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2E18" w14:textId="74A7985D" w:rsidR="002A08A9" w:rsidRDefault="00F85927">
      <w:pPr>
        <w:spacing w:line="360" w:lineRule="auto"/>
        <w:jc w:val="center"/>
        <w:rPr>
          <w:rFonts w:ascii="SimSun" w:hAnsi="SimSun" w:cs="SimSun"/>
          <w:b/>
          <w:bCs/>
          <w:color w:val="FF0000"/>
          <w:sz w:val="36"/>
          <w:szCs w:val="36"/>
        </w:rPr>
      </w:pPr>
      <w:r>
        <w:rPr>
          <w:rFonts w:ascii="SimSun" w:hAnsi="SimSun" w:cs="SimSun" w:hint="eastAsia"/>
          <w:b/>
          <w:bCs/>
          <w:sz w:val="36"/>
          <w:szCs w:val="36"/>
        </w:rPr>
        <w:t>293 SFM Kit</w:t>
      </w:r>
      <w:r>
        <w:rPr>
          <w:rFonts w:ascii="SimSun" w:hAnsi="SimSun" w:cs="SimSun" w:hint="eastAsia"/>
          <w:b/>
          <w:bCs/>
          <w:sz w:val="36"/>
          <w:szCs w:val="36"/>
        </w:rPr>
        <w:t>细胞瞬时转染蛋白表达</w:t>
      </w:r>
      <w:r w:rsidR="00C6589B">
        <w:rPr>
          <w:rFonts w:ascii="SimSun" w:hAnsi="SimSun" w:cs="SimSun" w:hint="eastAsia"/>
          <w:b/>
          <w:bCs/>
          <w:sz w:val="36"/>
          <w:szCs w:val="36"/>
        </w:rPr>
        <w:t>使用</w:t>
      </w:r>
      <w:r>
        <w:rPr>
          <w:rFonts w:ascii="SimSun" w:hAnsi="SimSun" w:cs="SimSun" w:hint="eastAsia"/>
          <w:b/>
          <w:bCs/>
          <w:sz w:val="36"/>
          <w:szCs w:val="36"/>
        </w:rPr>
        <w:t>说明书</w:t>
      </w:r>
    </w:p>
    <w:p w14:paraId="004E1361" w14:textId="77777777" w:rsidR="00EC0338" w:rsidRDefault="00EC0338">
      <w:pPr>
        <w:spacing w:line="360" w:lineRule="auto"/>
        <w:jc w:val="left"/>
        <w:rPr>
          <w:rFonts w:ascii="SimSun" w:hAnsi="SimSun" w:cs="SimSun"/>
          <w:szCs w:val="21"/>
        </w:rPr>
      </w:pPr>
    </w:p>
    <w:p w14:paraId="1342305A" w14:textId="730ACC57" w:rsidR="002A08A9" w:rsidRDefault="00F85927">
      <w:pPr>
        <w:spacing w:line="360" w:lineRule="auto"/>
        <w:jc w:val="left"/>
        <w:rPr>
          <w:rFonts w:ascii="SimSun" w:hAnsi="SimSun" w:cs="SimSun"/>
          <w:szCs w:val="21"/>
        </w:rPr>
      </w:pPr>
      <w:r>
        <w:rPr>
          <w:rFonts w:ascii="SimSun" w:hAnsi="SimSun" w:cs="SimSun" w:hint="eastAsia"/>
          <w:noProof/>
          <w:sz w:val="22"/>
          <w:szCs w:val="22"/>
        </w:rPr>
        <w:drawing>
          <wp:anchor distT="0" distB="0" distL="114300" distR="114300" simplePos="0" relativeHeight="251659264" behindDoc="1" locked="0" layoutInCell="1" allowOverlap="1" wp14:anchorId="7ACEAE0C" wp14:editId="65F8081B">
            <wp:simplePos x="0" y="0"/>
            <wp:positionH relativeFrom="column">
              <wp:posOffset>4526280</wp:posOffset>
            </wp:positionH>
            <wp:positionV relativeFrom="paragraph">
              <wp:posOffset>261620</wp:posOffset>
            </wp:positionV>
            <wp:extent cx="2401570" cy="1800225"/>
            <wp:effectExtent l="0" t="0" r="17780" b="9525"/>
            <wp:wrapNone/>
            <wp:docPr id="4" name="图片 4" descr="ACE-16 ACE 293 SFM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16 ACE 293 SFMKit"/>
                    <pic:cNvPicPr>
                      <a:picLocks noChangeAspect="1"/>
                    </pic:cNvPicPr>
                  </pic:nvPicPr>
                  <pic:blipFill>
                    <a:blip r:embed="rId8"/>
                    <a:stretch>
                      <a:fillRect/>
                    </a:stretch>
                  </pic:blipFill>
                  <pic:spPr>
                    <a:xfrm>
                      <a:off x="0" y="0"/>
                      <a:ext cx="2401570" cy="1800225"/>
                    </a:xfrm>
                    <a:prstGeom prst="rect">
                      <a:avLst/>
                    </a:prstGeom>
                  </pic:spPr>
                </pic:pic>
              </a:graphicData>
            </a:graphic>
          </wp:anchor>
        </w:drawing>
      </w:r>
      <w:r>
        <w:rPr>
          <w:rFonts w:ascii="SimSun" w:hAnsi="SimSun" w:cs="SimSun" w:hint="eastAsia"/>
          <w:szCs w:val="21"/>
        </w:rPr>
        <w:t>【产品信息】：</w:t>
      </w:r>
    </w:p>
    <w:tbl>
      <w:tblPr>
        <w:tblStyle w:val="TableGrid"/>
        <w:tblpPr w:leftFromText="180" w:rightFromText="180" w:vertAnchor="text" w:horzAnchor="page" w:tblpX="1334" w:tblpY="114"/>
        <w:tblOverlap w:val="never"/>
        <w:tblW w:w="715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1359"/>
        <w:gridCol w:w="1110"/>
        <w:gridCol w:w="1635"/>
        <w:gridCol w:w="960"/>
      </w:tblGrid>
      <w:tr w:rsidR="002A08A9" w14:paraId="58428E7A" w14:textId="77777777">
        <w:trPr>
          <w:trHeight w:val="410"/>
        </w:trPr>
        <w:tc>
          <w:tcPr>
            <w:tcW w:w="2087" w:type="dxa"/>
            <w:tcBorders>
              <w:top w:val="single" w:sz="12" w:space="0" w:color="4F81BD" w:themeColor="accent1"/>
              <w:bottom w:val="single" w:sz="4" w:space="0" w:color="4F81BD" w:themeColor="accent1"/>
            </w:tcBorders>
            <w:vAlign w:val="center"/>
          </w:tcPr>
          <w:p w14:paraId="6D45BA2B" w14:textId="77777777" w:rsidR="002A08A9" w:rsidRDefault="00F85927">
            <w:pPr>
              <w:spacing w:line="360" w:lineRule="auto"/>
              <w:rPr>
                <w:b/>
                <w:szCs w:val="21"/>
              </w:rPr>
            </w:pPr>
            <w:r>
              <w:rPr>
                <w:b/>
                <w:szCs w:val="21"/>
              </w:rPr>
              <w:t>产品名称</w:t>
            </w:r>
          </w:p>
        </w:tc>
        <w:tc>
          <w:tcPr>
            <w:tcW w:w="1359" w:type="dxa"/>
            <w:tcBorders>
              <w:top w:val="single" w:sz="12" w:space="0" w:color="4F81BD" w:themeColor="accent1"/>
              <w:bottom w:val="single" w:sz="4" w:space="0" w:color="4F81BD" w:themeColor="accent1"/>
            </w:tcBorders>
            <w:vAlign w:val="center"/>
          </w:tcPr>
          <w:p w14:paraId="2703FCC8" w14:textId="77777777" w:rsidR="002A08A9" w:rsidRDefault="00F85927">
            <w:pPr>
              <w:spacing w:line="360" w:lineRule="auto"/>
              <w:rPr>
                <w:b/>
                <w:szCs w:val="21"/>
              </w:rPr>
            </w:pPr>
            <w:r>
              <w:rPr>
                <w:rFonts w:hint="eastAsia"/>
                <w:b/>
                <w:szCs w:val="21"/>
              </w:rPr>
              <w:t>产品货号</w:t>
            </w:r>
          </w:p>
        </w:tc>
        <w:tc>
          <w:tcPr>
            <w:tcW w:w="1110" w:type="dxa"/>
            <w:tcBorders>
              <w:top w:val="single" w:sz="12" w:space="0" w:color="4F81BD" w:themeColor="accent1"/>
              <w:bottom w:val="single" w:sz="4" w:space="0" w:color="4F81BD" w:themeColor="accent1"/>
            </w:tcBorders>
            <w:vAlign w:val="center"/>
          </w:tcPr>
          <w:p w14:paraId="5F05538E" w14:textId="77777777" w:rsidR="002A08A9" w:rsidRDefault="00F85927">
            <w:pPr>
              <w:spacing w:line="360" w:lineRule="auto"/>
              <w:rPr>
                <w:b/>
                <w:szCs w:val="21"/>
              </w:rPr>
            </w:pPr>
            <w:r>
              <w:rPr>
                <w:rFonts w:hint="eastAsia"/>
                <w:b/>
                <w:szCs w:val="21"/>
              </w:rPr>
              <w:t>包装</w:t>
            </w:r>
            <w:r>
              <w:rPr>
                <w:b/>
                <w:szCs w:val="21"/>
              </w:rPr>
              <w:t>规格</w:t>
            </w:r>
          </w:p>
        </w:tc>
        <w:tc>
          <w:tcPr>
            <w:tcW w:w="1635" w:type="dxa"/>
            <w:tcBorders>
              <w:top w:val="single" w:sz="12" w:space="0" w:color="4F81BD" w:themeColor="accent1"/>
              <w:bottom w:val="single" w:sz="4" w:space="0" w:color="4F81BD" w:themeColor="accent1"/>
            </w:tcBorders>
            <w:vAlign w:val="center"/>
          </w:tcPr>
          <w:p w14:paraId="6A6352B0" w14:textId="77777777" w:rsidR="002A08A9" w:rsidRDefault="00F85927">
            <w:pPr>
              <w:spacing w:line="360" w:lineRule="auto"/>
              <w:rPr>
                <w:b/>
                <w:szCs w:val="21"/>
              </w:rPr>
            </w:pPr>
            <w:r>
              <w:rPr>
                <w:rFonts w:ascii="SimSun" w:hAnsi="SimSun" w:cs="SimSun" w:hint="eastAsia"/>
                <w:b/>
                <w:szCs w:val="21"/>
              </w:rPr>
              <w:t>存储条件</w:t>
            </w:r>
          </w:p>
        </w:tc>
        <w:tc>
          <w:tcPr>
            <w:tcW w:w="960" w:type="dxa"/>
            <w:tcBorders>
              <w:top w:val="single" w:sz="12" w:space="0" w:color="4F81BD" w:themeColor="accent1"/>
              <w:bottom w:val="single" w:sz="4" w:space="0" w:color="4F81BD" w:themeColor="accent1"/>
            </w:tcBorders>
            <w:vAlign w:val="center"/>
          </w:tcPr>
          <w:p w14:paraId="7F681D8C" w14:textId="77777777" w:rsidR="002A08A9" w:rsidRDefault="00F85927">
            <w:pPr>
              <w:spacing w:line="360" w:lineRule="auto"/>
              <w:rPr>
                <w:b/>
                <w:szCs w:val="21"/>
              </w:rPr>
            </w:pPr>
            <w:r>
              <w:rPr>
                <w:rFonts w:ascii="SimSun" w:hAnsi="SimSun" w:cs="SimSun" w:hint="eastAsia"/>
                <w:b/>
                <w:szCs w:val="21"/>
              </w:rPr>
              <w:t>有效期</w:t>
            </w:r>
          </w:p>
        </w:tc>
      </w:tr>
      <w:tr w:rsidR="002A08A9" w14:paraId="054632FC" w14:textId="77777777">
        <w:trPr>
          <w:trHeight w:val="20"/>
        </w:trPr>
        <w:tc>
          <w:tcPr>
            <w:tcW w:w="2087" w:type="dxa"/>
            <w:tcBorders>
              <w:top w:val="single" w:sz="4" w:space="0" w:color="4F81BD" w:themeColor="accent1"/>
              <w:bottom w:val="dashed" w:sz="4" w:space="0" w:color="auto"/>
            </w:tcBorders>
            <w:vAlign w:val="center"/>
          </w:tcPr>
          <w:p w14:paraId="0C60B9A9" w14:textId="77777777" w:rsidR="002A08A9" w:rsidRDefault="00F85927">
            <w:pPr>
              <w:spacing w:line="360" w:lineRule="auto"/>
              <w:rPr>
                <w:b/>
                <w:szCs w:val="21"/>
              </w:rPr>
            </w:pPr>
            <w:r>
              <w:rPr>
                <w:rFonts w:hint="eastAsia"/>
                <w:b/>
                <w:szCs w:val="21"/>
              </w:rPr>
              <w:t>ACE293 SFM</w:t>
            </w:r>
          </w:p>
        </w:tc>
        <w:tc>
          <w:tcPr>
            <w:tcW w:w="1359" w:type="dxa"/>
            <w:tcBorders>
              <w:top w:val="single" w:sz="4" w:space="0" w:color="4F81BD" w:themeColor="accent1"/>
              <w:bottom w:val="dashed" w:sz="4" w:space="0" w:color="auto"/>
            </w:tcBorders>
            <w:vAlign w:val="center"/>
          </w:tcPr>
          <w:p w14:paraId="75BF4BFA" w14:textId="77777777" w:rsidR="002A08A9" w:rsidRDefault="00F85927">
            <w:pPr>
              <w:spacing w:line="360" w:lineRule="auto"/>
              <w:jc w:val="center"/>
              <w:rPr>
                <w:szCs w:val="21"/>
              </w:rPr>
            </w:pPr>
            <w:r>
              <w:rPr>
                <w:rFonts w:hint="eastAsia"/>
                <w:szCs w:val="21"/>
              </w:rPr>
              <w:t>ACE04101</w:t>
            </w:r>
          </w:p>
        </w:tc>
        <w:tc>
          <w:tcPr>
            <w:tcW w:w="1110" w:type="dxa"/>
            <w:tcBorders>
              <w:top w:val="single" w:sz="4" w:space="0" w:color="4F81BD" w:themeColor="accent1"/>
              <w:bottom w:val="dashed" w:sz="4" w:space="0" w:color="auto"/>
            </w:tcBorders>
            <w:vAlign w:val="center"/>
          </w:tcPr>
          <w:p w14:paraId="46D2AFE1" w14:textId="77777777" w:rsidR="002A08A9" w:rsidRDefault="00F85927">
            <w:pPr>
              <w:spacing w:line="360" w:lineRule="auto"/>
              <w:jc w:val="center"/>
              <w:rPr>
                <w:b/>
                <w:szCs w:val="21"/>
              </w:rPr>
            </w:pPr>
            <w:r>
              <w:rPr>
                <w:rFonts w:hint="eastAsia"/>
                <w:szCs w:val="21"/>
              </w:rPr>
              <w:t>1000ml</w:t>
            </w:r>
          </w:p>
        </w:tc>
        <w:tc>
          <w:tcPr>
            <w:tcW w:w="1635" w:type="dxa"/>
            <w:tcBorders>
              <w:top w:val="single" w:sz="4" w:space="0" w:color="4F81BD" w:themeColor="accent1"/>
              <w:bottom w:val="dashed" w:sz="4" w:space="0" w:color="auto"/>
            </w:tcBorders>
            <w:vAlign w:val="center"/>
          </w:tcPr>
          <w:p w14:paraId="1BB22089" w14:textId="77777777" w:rsidR="002A08A9" w:rsidRDefault="00F85927">
            <w:pPr>
              <w:spacing w:line="360" w:lineRule="auto"/>
              <w:jc w:val="center"/>
              <w:rPr>
                <w:szCs w:val="21"/>
              </w:rPr>
            </w:pPr>
            <w:r>
              <w:rPr>
                <w:rFonts w:hint="eastAsia"/>
                <w:szCs w:val="21"/>
              </w:rPr>
              <w:t>2~8</w:t>
            </w:r>
            <w:r>
              <w:rPr>
                <w:rFonts w:hint="eastAsia"/>
                <w:szCs w:val="21"/>
              </w:rPr>
              <w:t>℃避光保存</w:t>
            </w:r>
          </w:p>
        </w:tc>
        <w:tc>
          <w:tcPr>
            <w:tcW w:w="960" w:type="dxa"/>
            <w:tcBorders>
              <w:top w:val="single" w:sz="4" w:space="0" w:color="4F81BD" w:themeColor="accent1"/>
              <w:bottom w:val="dashed" w:sz="4" w:space="0" w:color="auto"/>
            </w:tcBorders>
            <w:vAlign w:val="center"/>
          </w:tcPr>
          <w:p w14:paraId="1B96DA6C" w14:textId="77777777" w:rsidR="002A08A9" w:rsidRDefault="00F85927">
            <w:pPr>
              <w:spacing w:line="360" w:lineRule="auto"/>
              <w:jc w:val="center"/>
              <w:rPr>
                <w:szCs w:val="21"/>
              </w:rPr>
            </w:pPr>
            <w:r>
              <w:rPr>
                <w:rFonts w:hint="eastAsia"/>
                <w:szCs w:val="21"/>
              </w:rPr>
              <w:t>9</w:t>
            </w:r>
            <w:r>
              <w:rPr>
                <w:rFonts w:hint="eastAsia"/>
                <w:szCs w:val="21"/>
              </w:rPr>
              <w:t>个月</w:t>
            </w:r>
          </w:p>
        </w:tc>
      </w:tr>
      <w:tr w:rsidR="002A08A9" w14:paraId="2B187CA0" w14:textId="77777777">
        <w:trPr>
          <w:trHeight w:val="20"/>
        </w:trPr>
        <w:tc>
          <w:tcPr>
            <w:tcW w:w="2087" w:type="dxa"/>
            <w:vAlign w:val="center"/>
          </w:tcPr>
          <w:p w14:paraId="711EA78A" w14:textId="77777777" w:rsidR="002A08A9" w:rsidRDefault="00F85927">
            <w:pPr>
              <w:spacing w:line="360" w:lineRule="auto"/>
              <w:rPr>
                <w:b/>
                <w:szCs w:val="21"/>
              </w:rPr>
            </w:pPr>
            <w:r>
              <w:rPr>
                <w:rFonts w:hint="eastAsia"/>
                <w:b/>
                <w:szCs w:val="21"/>
              </w:rPr>
              <w:t>ACE Trans</w:t>
            </w:r>
          </w:p>
        </w:tc>
        <w:tc>
          <w:tcPr>
            <w:tcW w:w="1359" w:type="dxa"/>
            <w:vAlign w:val="center"/>
          </w:tcPr>
          <w:p w14:paraId="400E499A" w14:textId="77777777" w:rsidR="002A08A9" w:rsidRDefault="00F85927">
            <w:pPr>
              <w:spacing w:line="360" w:lineRule="auto"/>
              <w:jc w:val="center"/>
              <w:rPr>
                <w:szCs w:val="21"/>
              </w:rPr>
            </w:pPr>
            <w:r>
              <w:rPr>
                <w:rFonts w:hint="eastAsia"/>
                <w:szCs w:val="21"/>
              </w:rPr>
              <w:t>ACE05102</w:t>
            </w:r>
          </w:p>
        </w:tc>
        <w:tc>
          <w:tcPr>
            <w:tcW w:w="1110" w:type="dxa"/>
            <w:vAlign w:val="center"/>
          </w:tcPr>
          <w:p w14:paraId="7F2A6525" w14:textId="77777777" w:rsidR="002A08A9" w:rsidRDefault="00F85927">
            <w:pPr>
              <w:spacing w:line="360" w:lineRule="auto"/>
              <w:jc w:val="center"/>
              <w:rPr>
                <w:szCs w:val="21"/>
              </w:rPr>
            </w:pPr>
            <w:r>
              <w:rPr>
                <w:rFonts w:hint="eastAsia"/>
                <w:szCs w:val="21"/>
              </w:rPr>
              <w:t>1ml*5</w:t>
            </w:r>
          </w:p>
        </w:tc>
        <w:tc>
          <w:tcPr>
            <w:tcW w:w="1635" w:type="dxa"/>
            <w:vAlign w:val="center"/>
          </w:tcPr>
          <w:p w14:paraId="1877323B" w14:textId="77777777" w:rsidR="002A08A9" w:rsidRDefault="00F85927">
            <w:pPr>
              <w:spacing w:line="360" w:lineRule="auto"/>
              <w:jc w:val="center"/>
              <w:rPr>
                <w:szCs w:val="21"/>
              </w:rPr>
            </w:pPr>
            <w:r>
              <w:rPr>
                <w:rFonts w:hint="eastAsia"/>
                <w:szCs w:val="21"/>
              </w:rPr>
              <w:t>-20</w:t>
            </w:r>
            <w:r>
              <w:rPr>
                <w:rFonts w:hint="eastAsia"/>
                <w:szCs w:val="21"/>
              </w:rPr>
              <w:t>℃</w:t>
            </w:r>
          </w:p>
        </w:tc>
        <w:tc>
          <w:tcPr>
            <w:tcW w:w="960" w:type="dxa"/>
            <w:vAlign w:val="center"/>
          </w:tcPr>
          <w:p w14:paraId="2FCEC997" w14:textId="77777777" w:rsidR="002A08A9" w:rsidRDefault="00F85927">
            <w:pPr>
              <w:spacing w:line="360" w:lineRule="auto"/>
              <w:jc w:val="center"/>
              <w:rPr>
                <w:szCs w:val="21"/>
              </w:rPr>
            </w:pPr>
            <w:r>
              <w:rPr>
                <w:rFonts w:hint="eastAsia"/>
                <w:szCs w:val="21"/>
              </w:rPr>
              <w:t>12</w:t>
            </w:r>
            <w:r>
              <w:rPr>
                <w:rFonts w:hint="eastAsia"/>
                <w:szCs w:val="21"/>
              </w:rPr>
              <w:t>个月</w:t>
            </w:r>
          </w:p>
        </w:tc>
      </w:tr>
      <w:tr w:rsidR="002A08A9" w14:paraId="421F5A4C" w14:textId="77777777">
        <w:trPr>
          <w:trHeight w:val="166"/>
        </w:trPr>
        <w:tc>
          <w:tcPr>
            <w:tcW w:w="2087" w:type="dxa"/>
            <w:tcBorders>
              <w:bottom w:val="dashed" w:sz="4" w:space="0" w:color="auto"/>
            </w:tcBorders>
            <w:vAlign w:val="center"/>
          </w:tcPr>
          <w:p w14:paraId="6571C6A3" w14:textId="77777777" w:rsidR="002A08A9" w:rsidRDefault="00F85927">
            <w:pPr>
              <w:spacing w:line="360" w:lineRule="auto"/>
              <w:rPr>
                <w:b/>
                <w:szCs w:val="21"/>
              </w:rPr>
            </w:pPr>
            <w:r>
              <w:rPr>
                <w:rFonts w:hint="eastAsia"/>
                <w:b/>
                <w:szCs w:val="21"/>
              </w:rPr>
              <w:t xml:space="preserve">ACE </w:t>
            </w:r>
            <w:proofErr w:type="spellStart"/>
            <w:r>
              <w:rPr>
                <w:rFonts w:hint="eastAsia"/>
                <w:b/>
                <w:szCs w:val="21"/>
              </w:rPr>
              <w:t>ProEnhance</w:t>
            </w:r>
            <w:proofErr w:type="spellEnd"/>
          </w:p>
        </w:tc>
        <w:tc>
          <w:tcPr>
            <w:tcW w:w="1359" w:type="dxa"/>
            <w:tcBorders>
              <w:bottom w:val="dashed" w:sz="4" w:space="0" w:color="auto"/>
            </w:tcBorders>
            <w:vAlign w:val="center"/>
          </w:tcPr>
          <w:p w14:paraId="58DE441D" w14:textId="77777777" w:rsidR="002A08A9" w:rsidRDefault="00F85927">
            <w:pPr>
              <w:spacing w:line="360" w:lineRule="auto"/>
              <w:jc w:val="center"/>
              <w:rPr>
                <w:szCs w:val="21"/>
              </w:rPr>
            </w:pPr>
            <w:r>
              <w:rPr>
                <w:rFonts w:hint="eastAsia"/>
                <w:szCs w:val="21"/>
              </w:rPr>
              <w:t>ACE05103</w:t>
            </w:r>
          </w:p>
        </w:tc>
        <w:tc>
          <w:tcPr>
            <w:tcW w:w="1110" w:type="dxa"/>
            <w:tcBorders>
              <w:bottom w:val="dashed" w:sz="4" w:space="0" w:color="auto"/>
            </w:tcBorders>
            <w:vAlign w:val="center"/>
          </w:tcPr>
          <w:p w14:paraId="61E7F1C3" w14:textId="77777777" w:rsidR="002A08A9" w:rsidRDefault="00F85927">
            <w:pPr>
              <w:spacing w:line="360" w:lineRule="auto"/>
              <w:jc w:val="center"/>
              <w:rPr>
                <w:szCs w:val="21"/>
              </w:rPr>
            </w:pPr>
            <w:r>
              <w:rPr>
                <w:rFonts w:hint="eastAsia"/>
                <w:szCs w:val="21"/>
              </w:rPr>
              <w:t>1ml*6</w:t>
            </w:r>
          </w:p>
        </w:tc>
        <w:tc>
          <w:tcPr>
            <w:tcW w:w="1635" w:type="dxa"/>
            <w:tcBorders>
              <w:bottom w:val="dashed" w:sz="4" w:space="0" w:color="auto"/>
            </w:tcBorders>
            <w:vAlign w:val="center"/>
          </w:tcPr>
          <w:p w14:paraId="1A32AEE4" w14:textId="77777777" w:rsidR="002A08A9" w:rsidRDefault="00F85927">
            <w:pPr>
              <w:spacing w:line="360" w:lineRule="auto"/>
              <w:jc w:val="center"/>
              <w:rPr>
                <w:szCs w:val="21"/>
              </w:rPr>
            </w:pPr>
            <w:r>
              <w:rPr>
                <w:rFonts w:hint="eastAsia"/>
                <w:szCs w:val="21"/>
              </w:rPr>
              <w:t>-20</w:t>
            </w:r>
            <w:r>
              <w:rPr>
                <w:rFonts w:hint="eastAsia"/>
                <w:szCs w:val="21"/>
              </w:rPr>
              <w:t>℃</w:t>
            </w:r>
          </w:p>
        </w:tc>
        <w:tc>
          <w:tcPr>
            <w:tcW w:w="960" w:type="dxa"/>
            <w:tcBorders>
              <w:bottom w:val="dashed" w:sz="4" w:space="0" w:color="auto"/>
            </w:tcBorders>
            <w:vAlign w:val="center"/>
          </w:tcPr>
          <w:p w14:paraId="256C2DA2" w14:textId="77777777" w:rsidR="002A08A9" w:rsidRDefault="00F85927">
            <w:pPr>
              <w:spacing w:line="360" w:lineRule="auto"/>
              <w:jc w:val="center"/>
              <w:rPr>
                <w:szCs w:val="21"/>
              </w:rPr>
            </w:pPr>
            <w:r>
              <w:rPr>
                <w:rFonts w:hint="eastAsia"/>
                <w:szCs w:val="21"/>
              </w:rPr>
              <w:t>12</w:t>
            </w:r>
            <w:r>
              <w:rPr>
                <w:rFonts w:hint="eastAsia"/>
                <w:szCs w:val="21"/>
              </w:rPr>
              <w:t>个月</w:t>
            </w:r>
          </w:p>
        </w:tc>
      </w:tr>
      <w:tr w:rsidR="002A08A9" w14:paraId="05C439D1" w14:textId="77777777">
        <w:trPr>
          <w:trHeight w:val="240"/>
        </w:trPr>
        <w:tc>
          <w:tcPr>
            <w:tcW w:w="2087" w:type="dxa"/>
            <w:tcBorders>
              <w:top w:val="dashed" w:sz="4" w:space="0" w:color="auto"/>
              <w:bottom w:val="single" w:sz="12" w:space="0" w:color="4F81BD" w:themeColor="accent1"/>
            </w:tcBorders>
            <w:vAlign w:val="center"/>
          </w:tcPr>
          <w:p w14:paraId="47D7E329" w14:textId="77777777" w:rsidR="002A08A9" w:rsidRDefault="00F85927">
            <w:pPr>
              <w:spacing w:line="360" w:lineRule="auto"/>
              <w:rPr>
                <w:b/>
                <w:szCs w:val="21"/>
              </w:rPr>
            </w:pPr>
            <w:r>
              <w:rPr>
                <w:rFonts w:hint="eastAsia"/>
                <w:b/>
                <w:szCs w:val="21"/>
              </w:rPr>
              <w:t xml:space="preserve">ACE </w:t>
            </w:r>
            <w:proofErr w:type="spellStart"/>
            <w:r>
              <w:rPr>
                <w:rFonts w:hint="eastAsia"/>
                <w:b/>
                <w:szCs w:val="21"/>
              </w:rPr>
              <w:t>PepPlus</w:t>
            </w:r>
            <w:proofErr w:type="spellEnd"/>
          </w:p>
        </w:tc>
        <w:tc>
          <w:tcPr>
            <w:tcW w:w="1359" w:type="dxa"/>
            <w:tcBorders>
              <w:top w:val="dashed" w:sz="4" w:space="0" w:color="auto"/>
              <w:bottom w:val="single" w:sz="12" w:space="0" w:color="4F81BD" w:themeColor="accent1"/>
            </w:tcBorders>
            <w:vAlign w:val="center"/>
          </w:tcPr>
          <w:p w14:paraId="403275A9" w14:textId="77777777" w:rsidR="002A08A9" w:rsidRDefault="00F85927">
            <w:pPr>
              <w:spacing w:line="360" w:lineRule="auto"/>
              <w:jc w:val="center"/>
              <w:rPr>
                <w:szCs w:val="21"/>
              </w:rPr>
            </w:pPr>
            <w:r>
              <w:rPr>
                <w:rFonts w:hint="eastAsia"/>
                <w:szCs w:val="21"/>
              </w:rPr>
              <w:t>ACE05104</w:t>
            </w:r>
          </w:p>
        </w:tc>
        <w:tc>
          <w:tcPr>
            <w:tcW w:w="1110" w:type="dxa"/>
            <w:tcBorders>
              <w:top w:val="dashed" w:sz="4" w:space="0" w:color="auto"/>
              <w:bottom w:val="single" w:sz="12" w:space="0" w:color="4F81BD" w:themeColor="accent1"/>
            </w:tcBorders>
            <w:vAlign w:val="center"/>
          </w:tcPr>
          <w:p w14:paraId="6AD89F19" w14:textId="77777777" w:rsidR="002A08A9" w:rsidRDefault="00F85927">
            <w:pPr>
              <w:spacing w:line="360" w:lineRule="auto"/>
              <w:jc w:val="center"/>
              <w:rPr>
                <w:szCs w:val="21"/>
              </w:rPr>
            </w:pPr>
            <w:r>
              <w:rPr>
                <w:rFonts w:hint="eastAsia"/>
                <w:szCs w:val="21"/>
              </w:rPr>
              <w:t>20ml</w:t>
            </w:r>
          </w:p>
        </w:tc>
        <w:tc>
          <w:tcPr>
            <w:tcW w:w="1635" w:type="dxa"/>
            <w:tcBorders>
              <w:top w:val="dashed" w:sz="4" w:space="0" w:color="auto"/>
              <w:bottom w:val="single" w:sz="12" w:space="0" w:color="4F81BD" w:themeColor="accent1"/>
            </w:tcBorders>
            <w:vAlign w:val="center"/>
          </w:tcPr>
          <w:p w14:paraId="135C5F98" w14:textId="77777777" w:rsidR="002A08A9" w:rsidRDefault="00F85927">
            <w:pPr>
              <w:spacing w:line="360" w:lineRule="auto"/>
              <w:jc w:val="center"/>
              <w:rPr>
                <w:szCs w:val="21"/>
              </w:rPr>
            </w:pPr>
            <w:r>
              <w:rPr>
                <w:rFonts w:hint="eastAsia"/>
                <w:szCs w:val="21"/>
              </w:rPr>
              <w:t>2~8</w:t>
            </w:r>
            <w:r>
              <w:rPr>
                <w:rFonts w:hint="eastAsia"/>
                <w:szCs w:val="21"/>
              </w:rPr>
              <w:t>℃避光保存</w:t>
            </w:r>
          </w:p>
        </w:tc>
        <w:tc>
          <w:tcPr>
            <w:tcW w:w="960" w:type="dxa"/>
            <w:tcBorders>
              <w:top w:val="dashed" w:sz="4" w:space="0" w:color="auto"/>
              <w:bottom w:val="single" w:sz="12" w:space="0" w:color="4F81BD" w:themeColor="accent1"/>
            </w:tcBorders>
            <w:vAlign w:val="center"/>
          </w:tcPr>
          <w:p w14:paraId="59CC1811" w14:textId="77777777" w:rsidR="002A08A9" w:rsidRDefault="00F85927">
            <w:pPr>
              <w:spacing w:line="360" w:lineRule="auto"/>
              <w:jc w:val="center"/>
              <w:rPr>
                <w:szCs w:val="21"/>
              </w:rPr>
            </w:pPr>
            <w:r>
              <w:rPr>
                <w:rFonts w:hint="eastAsia"/>
                <w:szCs w:val="21"/>
              </w:rPr>
              <w:t>9</w:t>
            </w:r>
            <w:r>
              <w:rPr>
                <w:rFonts w:hint="eastAsia"/>
                <w:szCs w:val="21"/>
              </w:rPr>
              <w:t>个月</w:t>
            </w:r>
          </w:p>
        </w:tc>
      </w:tr>
    </w:tbl>
    <w:p w14:paraId="53EAC125" w14:textId="77777777" w:rsidR="002A08A9" w:rsidRDefault="002A08A9">
      <w:pPr>
        <w:spacing w:line="480" w:lineRule="auto"/>
        <w:jc w:val="left"/>
        <w:rPr>
          <w:rFonts w:ascii="SimSun" w:hAnsi="SimSun" w:cs="SimSun"/>
          <w:sz w:val="22"/>
          <w:szCs w:val="22"/>
        </w:rPr>
      </w:pPr>
    </w:p>
    <w:p w14:paraId="70008773" w14:textId="77777777" w:rsidR="002A08A9" w:rsidRDefault="002A08A9">
      <w:pPr>
        <w:spacing w:line="480" w:lineRule="auto"/>
        <w:jc w:val="left"/>
        <w:rPr>
          <w:rFonts w:ascii="SimSun" w:hAnsi="SimSun" w:cs="SimSun"/>
          <w:sz w:val="22"/>
          <w:szCs w:val="22"/>
        </w:rPr>
      </w:pPr>
    </w:p>
    <w:p w14:paraId="5F592CE7" w14:textId="77777777" w:rsidR="002A08A9" w:rsidRDefault="002A08A9">
      <w:pPr>
        <w:spacing w:line="480" w:lineRule="auto"/>
        <w:jc w:val="left"/>
        <w:rPr>
          <w:rFonts w:ascii="SimSun" w:hAnsi="SimSun" w:cs="SimSun"/>
          <w:sz w:val="22"/>
          <w:szCs w:val="22"/>
        </w:rPr>
      </w:pPr>
    </w:p>
    <w:p w14:paraId="7B1C89EF" w14:textId="77777777" w:rsidR="002A08A9" w:rsidRDefault="002A08A9">
      <w:pPr>
        <w:spacing w:line="480" w:lineRule="auto"/>
        <w:jc w:val="left"/>
        <w:rPr>
          <w:rFonts w:ascii="SimSun" w:hAnsi="SimSun" w:cs="SimSun"/>
          <w:sz w:val="22"/>
          <w:szCs w:val="22"/>
        </w:rPr>
      </w:pPr>
    </w:p>
    <w:p w14:paraId="10E484DF" w14:textId="77777777" w:rsidR="002A08A9" w:rsidRDefault="002A08A9">
      <w:pPr>
        <w:spacing w:line="360" w:lineRule="auto"/>
        <w:jc w:val="left"/>
        <w:rPr>
          <w:rFonts w:ascii="SimSun" w:hAnsi="SimSun" w:cs="SimSun"/>
          <w:sz w:val="22"/>
          <w:szCs w:val="22"/>
        </w:rPr>
      </w:pPr>
    </w:p>
    <w:p w14:paraId="29CA19FB" w14:textId="77777777" w:rsidR="002A08A9" w:rsidRDefault="002A08A9">
      <w:pPr>
        <w:spacing w:line="360" w:lineRule="auto"/>
        <w:jc w:val="left"/>
        <w:rPr>
          <w:rFonts w:ascii="SimSun" w:hAnsi="SimSun" w:cs="SimSun"/>
          <w:sz w:val="22"/>
          <w:szCs w:val="22"/>
        </w:rPr>
      </w:pPr>
    </w:p>
    <w:tbl>
      <w:tblPr>
        <w:tblStyle w:val="TableGrid"/>
        <w:tblpPr w:leftFromText="180" w:rightFromText="180" w:vertAnchor="text" w:tblpX="203" w:tblpY="29"/>
        <w:tblOverlap w:val="never"/>
        <w:tblW w:w="9667"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67"/>
      </w:tblGrid>
      <w:tr w:rsidR="002A08A9" w14:paraId="3AA075E6" w14:textId="77777777">
        <w:trPr>
          <w:trHeight w:val="1544"/>
        </w:trPr>
        <w:tc>
          <w:tcPr>
            <w:tcW w:w="9667" w:type="dxa"/>
            <w:shd w:val="clear" w:color="auto" w:fill="F2DCDC" w:themeFill="accent2" w:themeFillTint="32"/>
          </w:tcPr>
          <w:p w14:paraId="49538A26" w14:textId="4FDBB97E" w:rsidR="002A08A9" w:rsidRDefault="00F85927">
            <w:pPr>
              <w:spacing w:line="360" w:lineRule="auto"/>
              <w:jc w:val="left"/>
              <w:rPr>
                <w:rFonts w:ascii="SimSun" w:hAnsi="SimSun" w:cs="SimSun"/>
                <w:b/>
                <w:bCs/>
                <w:szCs w:val="21"/>
              </w:rPr>
            </w:pPr>
            <w:r>
              <w:rPr>
                <w:rFonts w:ascii="SimSun" w:hAnsi="SimSun" w:cs="SimSun" w:hint="eastAsia"/>
                <w:b/>
                <w:bCs/>
                <w:szCs w:val="21"/>
              </w:rPr>
              <w:t>温馨提</w:t>
            </w:r>
            <w:r w:rsidR="00CC51F2">
              <w:rPr>
                <w:rFonts w:ascii="SimSun" w:hAnsi="SimSun" w:cs="SimSun" w:hint="eastAsia"/>
                <w:b/>
                <w:bCs/>
                <w:szCs w:val="21"/>
              </w:rPr>
              <w:t>示</w:t>
            </w:r>
            <w:r>
              <w:rPr>
                <w:rFonts w:ascii="SimSun" w:hAnsi="SimSun" w:cs="SimSun" w:hint="eastAsia"/>
                <w:b/>
                <w:bCs/>
                <w:szCs w:val="21"/>
              </w:rPr>
              <w:t>：</w:t>
            </w:r>
          </w:p>
          <w:p w14:paraId="24E7B716" w14:textId="77777777" w:rsidR="002A08A9" w:rsidRDefault="00F85927">
            <w:pPr>
              <w:spacing w:line="360" w:lineRule="auto"/>
              <w:jc w:val="left"/>
              <w:rPr>
                <w:rFonts w:ascii="SimSun" w:hAnsi="SimSun" w:cs="SimSun"/>
                <w:b/>
                <w:bCs/>
                <w:szCs w:val="21"/>
              </w:rPr>
            </w:pPr>
            <w:r>
              <w:rPr>
                <w:rFonts w:ascii="SimSun" w:hAnsi="SimSun" w:cs="SimSun" w:hint="eastAsia"/>
                <w:b/>
                <w:bCs/>
                <w:szCs w:val="21"/>
              </w:rPr>
              <w:t>（</w:t>
            </w:r>
            <w:r>
              <w:rPr>
                <w:rFonts w:ascii="SimSun" w:hAnsi="SimSun" w:cs="SimSun" w:hint="eastAsia"/>
                <w:b/>
                <w:bCs/>
                <w:szCs w:val="21"/>
              </w:rPr>
              <w:t>1</w:t>
            </w:r>
            <w:r>
              <w:rPr>
                <w:rFonts w:ascii="SimSun" w:hAnsi="SimSun" w:cs="SimSun" w:hint="eastAsia"/>
                <w:b/>
                <w:bCs/>
                <w:szCs w:val="21"/>
              </w:rPr>
              <w:t>）产品切勿紫外照射；</w:t>
            </w:r>
          </w:p>
          <w:p w14:paraId="68679451" w14:textId="77777777" w:rsidR="002A08A9" w:rsidRDefault="00F85927">
            <w:pPr>
              <w:spacing w:line="360" w:lineRule="auto"/>
              <w:jc w:val="left"/>
              <w:rPr>
                <w:rFonts w:ascii="SimSun" w:hAnsi="SimSun" w:cs="SimSun"/>
                <w:b/>
                <w:bCs/>
                <w:szCs w:val="21"/>
              </w:rPr>
            </w:pPr>
            <w:r>
              <w:rPr>
                <w:rFonts w:ascii="SimSun" w:hAnsi="SimSun" w:cs="SimSun" w:hint="eastAsia"/>
                <w:b/>
                <w:bCs/>
                <w:szCs w:val="21"/>
              </w:rPr>
              <w:t>（</w:t>
            </w:r>
            <w:r>
              <w:rPr>
                <w:rFonts w:ascii="SimSun" w:hAnsi="SimSun" w:cs="SimSun" w:hint="eastAsia"/>
                <w:b/>
                <w:bCs/>
                <w:szCs w:val="21"/>
              </w:rPr>
              <w:t>2</w:t>
            </w:r>
            <w:r>
              <w:rPr>
                <w:rFonts w:ascii="SimSun" w:hAnsi="SimSun" w:cs="SimSun" w:hint="eastAsia"/>
                <w:b/>
                <w:bCs/>
                <w:szCs w:val="21"/>
              </w:rPr>
              <w:t>）使用前无需预热处理；</w:t>
            </w:r>
          </w:p>
          <w:p w14:paraId="68B1D2A5" w14:textId="76F2C6C6" w:rsidR="002A08A9" w:rsidRDefault="00F85927">
            <w:pPr>
              <w:spacing w:line="360" w:lineRule="auto"/>
              <w:jc w:val="left"/>
              <w:rPr>
                <w:rFonts w:ascii="SimSun" w:hAnsi="SimSun" w:cs="SimSun"/>
                <w:b/>
                <w:bCs/>
                <w:szCs w:val="21"/>
              </w:rPr>
            </w:pPr>
            <w:r>
              <w:rPr>
                <w:rFonts w:ascii="SimSun" w:hAnsi="SimSun" w:cs="SimSun" w:hint="eastAsia"/>
                <w:b/>
                <w:bCs/>
                <w:szCs w:val="21"/>
              </w:rPr>
              <w:t>（</w:t>
            </w:r>
            <w:r>
              <w:rPr>
                <w:rFonts w:ascii="SimSun" w:hAnsi="SimSun" w:cs="SimSun" w:hint="eastAsia"/>
                <w:b/>
                <w:bCs/>
                <w:szCs w:val="21"/>
              </w:rPr>
              <w:t>3</w:t>
            </w:r>
            <w:r>
              <w:rPr>
                <w:rFonts w:ascii="SimSun" w:hAnsi="SimSun" w:cs="SimSun" w:hint="eastAsia"/>
                <w:b/>
                <w:bCs/>
                <w:szCs w:val="21"/>
              </w:rPr>
              <w:t>）</w:t>
            </w:r>
            <w:r>
              <w:rPr>
                <w:rFonts w:ascii="SimSun" w:hAnsi="SimSun" w:cs="SimSun" w:hint="eastAsia"/>
                <w:b/>
                <w:bCs/>
                <w:szCs w:val="21"/>
              </w:rPr>
              <w:t>培养基请使用</w:t>
            </w:r>
            <w:r w:rsidR="00CC51F2">
              <w:rPr>
                <w:rFonts w:hint="eastAsia"/>
                <w:szCs w:val="21"/>
              </w:rPr>
              <w:t>2~8</w:t>
            </w:r>
            <w:r w:rsidR="00CC51F2">
              <w:rPr>
                <w:rFonts w:hint="eastAsia"/>
                <w:szCs w:val="21"/>
              </w:rPr>
              <w:t>℃</w:t>
            </w:r>
            <w:r>
              <w:rPr>
                <w:rFonts w:ascii="SimSun" w:hAnsi="SimSun" w:cs="SimSun" w:hint="eastAsia"/>
                <w:b/>
                <w:bCs/>
                <w:szCs w:val="21"/>
              </w:rPr>
              <w:t>医用冰箱</w:t>
            </w:r>
            <w:r w:rsidR="00CC51F2">
              <w:rPr>
                <w:rFonts w:ascii="SimSun" w:hAnsi="SimSun" w:cs="SimSun" w:hint="eastAsia"/>
                <w:b/>
                <w:bCs/>
                <w:szCs w:val="21"/>
              </w:rPr>
              <w:t>保存</w:t>
            </w:r>
            <w:r>
              <w:rPr>
                <w:rFonts w:ascii="SimSun" w:hAnsi="SimSun" w:cs="SimSun" w:hint="eastAsia"/>
                <w:b/>
                <w:bCs/>
                <w:szCs w:val="21"/>
              </w:rPr>
              <w:t>，切勿冷冻</w:t>
            </w:r>
            <w:r w:rsidR="00CC51F2">
              <w:rPr>
                <w:rFonts w:ascii="SimSun" w:hAnsi="SimSun" w:cs="SimSun" w:hint="eastAsia"/>
                <w:b/>
                <w:bCs/>
                <w:szCs w:val="21"/>
              </w:rPr>
              <w:t>；</w:t>
            </w:r>
          </w:p>
          <w:p w14:paraId="08EB0160" w14:textId="5EA1F4E4" w:rsidR="002A08A9" w:rsidRDefault="00F85927">
            <w:pPr>
              <w:spacing w:line="360" w:lineRule="auto"/>
              <w:jc w:val="left"/>
              <w:rPr>
                <w:rFonts w:ascii="SimSun" w:hAnsi="SimSun" w:cs="SimSun"/>
                <w:b/>
                <w:bCs/>
                <w:sz w:val="22"/>
                <w:szCs w:val="22"/>
              </w:rPr>
            </w:pPr>
            <w:r>
              <w:rPr>
                <w:rFonts w:ascii="SimSun" w:hAnsi="SimSun" w:cs="SimSun" w:hint="eastAsia"/>
                <w:b/>
                <w:bCs/>
                <w:szCs w:val="21"/>
              </w:rPr>
              <w:t>（</w:t>
            </w:r>
            <w:r>
              <w:rPr>
                <w:rFonts w:ascii="SimSun" w:hAnsi="SimSun" w:cs="SimSun" w:hint="eastAsia"/>
                <w:b/>
                <w:bCs/>
                <w:szCs w:val="21"/>
              </w:rPr>
              <w:t>4</w:t>
            </w:r>
            <w:r>
              <w:rPr>
                <w:rFonts w:ascii="SimSun" w:hAnsi="SimSun" w:cs="SimSun" w:hint="eastAsia"/>
                <w:b/>
                <w:bCs/>
                <w:szCs w:val="21"/>
              </w:rPr>
              <w:t>）</w:t>
            </w:r>
            <w:r w:rsidR="00CC51F2">
              <w:rPr>
                <w:rFonts w:ascii="SimSun" w:hAnsi="SimSun" w:cs="SimSun" w:hint="eastAsia"/>
                <w:b/>
                <w:bCs/>
                <w:szCs w:val="21"/>
              </w:rPr>
              <w:t>试剂盒中</w:t>
            </w:r>
            <w:r>
              <w:rPr>
                <w:rFonts w:ascii="SimSun" w:hAnsi="SimSun" w:cs="SimSun" w:hint="eastAsia"/>
                <w:b/>
                <w:bCs/>
                <w:szCs w:val="21"/>
              </w:rPr>
              <w:t>低温冷冻</w:t>
            </w:r>
            <w:r w:rsidR="00CC51F2">
              <w:rPr>
                <w:rFonts w:ascii="SimSun" w:hAnsi="SimSun" w:cs="SimSun" w:hint="eastAsia"/>
                <w:b/>
                <w:bCs/>
                <w:szCs w:val="21"/>
              </w:rPr>
              <w:t>试剂</w:t>
            </w:r>
            <w:r>
              <w:rPr>
                <w:rFonts w:ascii="SimSun" w:hAnsi="SimSun" w:cs="SimSun" w:hint="eastAsia"/>
                <w:b/>
                <w:bCs/>
                <w:szCs w:val="21"/>
              </w:rPr>
              <w:t>（</w:t>
            </w:r>
            <w:r>
              <w:rPr>
                <w:rFonts w:ascii="SimSun" w:hAnsi="SimSun" w:cs="SimSun" w:hint="eastAsia"/>
                <w:b/>
                <w:bCs/>
                <w:szCs w:val="21"/>
              </w:rPr>
              <w:t>-20</w:t>
            </w:r>
            <w:r>
              <w:rPr>
                <w:rFonts w:ascii="SimSun" w:hAnsi="SimSun" w:cs="SimSun" w:hint="eastAsia"/>
                <w:b/>
                <w:bCs/>
                <w:szCs w:val="21"/>
              </w:rPr>
              <w:t>℃储存），建议</w:t>
            </w:r>
            <w:r>
              <w:rPr>
                <w:rFonts w:ascii="SimSun" w:hAnsi="SimSun" w:cs="SimSun" w:hint="eastAsia"/>
                <w:b/>
                <w:bCs/>
                <w:szCs w:val="21"/>
              </w:rPr>
              <w:t>根据需求分装冻存，避免反复冻融；开封后在</w:t>
            </w:r>
            <w:r>
              <w:rPr>
                <w:rFonts w:ascii="SimSun" w:hAnsi="SimSun" w:cs="SimSun" w:hint="eastAsia"/>
                <w:b/>
                <w:bCs/>
                <w:szCs w:val="21"/>
              </w:rPr>
              <w:t>4</w:t>
            </w:r>
            <w:r>
              <w:rPr>
                <w:rFonts w:ascii="SimSun" w:hAnsi="SimSun" w:cs="SimSun" w:hint="eastAsia"/>
                <w:b/>
                <w:bCs/>
                <w:szCs w:val="21"/>
              </w:rPr>
              <w:t>℃存储，建议在一周内用完。</w:t>
            </w:r>
          </w:p>
        </w:tc>
      </w:tr>
    </w:tbl>
    <w:p w14:paraId="6224E283" w14:textId="77777777" w:rsidR="00CC51F2" w:rsidRDefault="00CC51F2">
      <w:pPr>
        <w:spacing w:line="360" w:lineRule="auto"/>
        <w:jc w:val="left"/>
        <w:rPr>
          <w:b/>
          <w:bCs/>
          <w:color w:val="821B20"/>
          <w:szCs w:val="21"/>
        </w:rPr>
      </w:pPr>
    </w:p>
    <w:p w14:paraId="38D7D0F9" w14:textId="063CB628" w:rsidR="002A08A9" w:rsidRDefault="00F85927">
      <w:pPr>
        <w:spacing w:line="360" w:lineRule="auto"/>
        <w:jc w:val="left"/>
        <w:rPr>
          <w:rFonts w:ascii="SimSun" w:hAnsi="SimSun" w:cs="SimSun"/>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4A78A0D2" w14:textId="7EC92F04" w:rsidR="002A08A9" w:rsidRDefault="00F85927">
      <w:pPr>
        <w:spacing w:line="480" w:lineRule="auto"/>
        <w:jc w:val="left"/>
        <w:rPr>
          <w:rFonts w:ascii="SimSun" w:hAnsi="SimSun" w:cs="SimSun"/>
          <w:szCs w:val="21"/>
        </w:rPr>
      </w:pPr>
      <w:r>
        <w:rPr>
          <w:rFonts w:ascii="SimSun" w:hAnsi="SimSun" w:cs="SimSun" w:hint="eastAsia"/>
          <w:szCs w:val="21"/>
        </w:rPr>
        <w:t>【主要成分】：该产品为无血清培养基，</w:t>
      </w:r>
      <w:r>
        <w:rPr>
          <w:rFonts w:ascii="SimSun" w:hAnsi="SimSun" w:cs="SimSun" w:hint="eastAsia"/>
          <w:szCs w:val="21"/>
        </w:rPr>
        <w:t>主要</w:t>
      </w:r>
      <w:r w:rsidR="00CC51F2">
        <w:rPr>
          <w:rFonts w:ascii="SimSun" w:hAnsi="SimSun" w:cs="SimSun" w:hint="eastAsia"/>
          <w:szCs w:val="21"/>
        </w:rPr>
        <w:t>包</w:t>
      </w:r>
      <w:r>
        <w:rPr>
          <w:rFonts w:ascii="SimSun" w:hAnsi="SimSun" w:cs="SimSun" w:hint="eastAsia"/>
          <w:szCs w:val="21"/>
        </w:rPr>
        <w:t>含糖类、氨基酸、无机盐及微量元素等</w:t>
      </w:r>
      <w:r w:rsidR="00CC51F2">
        <w:rPr>
          <w:rFonts w:ascii="SimSun" w:hAnsi="SimSun" w:cs="SimSun" w:hint="eastAsia"/>
          <w:szCs w:val="21"/>
        </w:rPr>
        <w:t>成分</w:t>
      </w:r>
      <w:r>
        <w:rPr>
          <w:rFonts w:ascii="SimSun" w:hAnsi="SimSun" w:cs="SimSun" w:hint="eastAsia"/>
          <w:szCs w:val="21"/>
        </w:rPr>
        <w:t>。</w:t>
      </w:r>
    </w:p>
    <w:p w14:paraId="10BE7341" w14:textId="0D54A395" w:rsidR="002A08A9" w:rsidRDefault="00F85927">
      <w:pPr>
        <w:spacing w:line="480" w:lineRule="auto"/>
        <w:jc w:val="left"/>
        <w:rPr>
          <w:rFonts w:ascii="SimSun" w:hAnsi="SimSun" w:cs="SimSun"/>
          <w:szCs w:val="21"/>
        </w:rPr>
      </w:pPr>
      <w:r>
        <w:rPr>
          <w:rFonts w:ascii="SimSun" w:hAnsi="SimSun" w:cs="SimSun" w:hint="eastAsia"/>
          <w:szCs w:val="21"/>
        </w:rPr>
        <w:t>【预期用途】：本系统适</w:t>
      </w:r>
      <w:r>
        <w:rPr>
          <w:rFonts w:ascii="SimSun" w:hAnsi="SimSun" w:cs="SimSun" w:hint="eastAsia"/>
          <w:szCs w:val="21"/>
        </w:rPr>
        <w:t>于</w:t>
      </w:r>
      <w:r>
        <w:rPr>
          <w:rFonts w:hint="eastAsia"/>
          <w:szCs w:val="21"/>
        </w:rPr>
        <w:t>HEK293</w:t>
      </w:r>
      <w:r w:rsidR="00CC51F2">
        <w:rPr>
          <w:rFonts w:hint="eastAsia"/>
          <w:szCs w:val="21"/>
        </w:rPr>
        <w:t>及其它</w:t>
      </w:r>
      <w:r>
        <w:rPr>
          <w:rFonts w:hint="eastAsia"/>
          <w:szCs w:val="21"/>
        </w:rPr>
        <w:t>293</w:t>
      </w:r>
      <w:r>
        <w:rPr>
          <w:rFonts w:ascii="SimSun" w:hAnsi="SimSun" w:cs="SimSun" w:hint="eastAsia"/>
          <w:szCs w:val="21"/>
        </w:rPr>
        <w:t>细胞</w:t>
      </w:r>
      <w:r w:rsidR="00CC51F2">
        <w:rPr>
          <w:rFonts w:ascii="SimSun" w:hAnsi="SimSun" w:cs="SimSun" w:hint="eastAsia"/>
          <w:szCs w:val="21"/>
        </w:rPr>
        <w:t>中、高</w:t>
      </w:r>
      <w:r>
        <w:rPr>
          <w:rFonts w:ascii="SimSun" w:hAnsi="SimSun" w:cs="SimSun" w:hint="eastAsia"/>
          <w:szCs w:val="21"/>
        </w:rPr>
        <w:t>密度悬浮培养、</w:t>
      </w:r>
      <w:r>
        <w:rPr>
          <w:rFonts w:hint="eastAsia"/>
          <w:szCs w:val="21"/>
        </w:rPr>
        <w:t>DNA</w:t>
      </w:r>
      <w:r>
        <w:rPr>
          <w:rFonts w:ascii="SimSun" w:hAnsi="SimSun" w:cs="SimSun" w:hint="eastAsia"/>
          <w:szCs w:val="21"/>
        </w:rPr>
        <w:t>瞬时转染及蛋白表达。</w:t>
      </w:r>
    </w:p>
    <w:p w14:paraId="75584BB8" w14:textId="77777777" w:rsidR="002A08A9" w:rsidRDefault="00F85927">
      <w:pPr>
        <w:tabs>
          <w:tab w:val="left" w:pos="7411"/>
        </w:tabs>
        <w:spacing w:line="360" w:lineRule="auto"/>
        <w:jc w:val="left"/>
        <w:rPr>
          <w:rFonts w:ascii="SimSun" w:hAnsi="SimSun" w:cs="SimSun"/>
          <w:szCs w:val="21"/>
        </w:rPr>
      </w:pPr>
      <w:r>
        <w:rPr>
          <w:rFonts w:ascii="SimSun" w:hAnsi="SimSun" w:cs="SimSun" w:hint="eastAsia"/>
          <w:szCs w:val="21"/>
        </w:rPr>
        <w:t>【运输要求】：</w:t>
      </w:r>
    </w:p>
    <w:p w14:paraId="575DBA25" w14:textId="77777777" w:rsidR="002A08A9" w:rsidRDefault="00F85927">
      <w:pPr>
        <w:tabs>
          <w:tab w:val="left" w:pos="7411"/>
        </w:tabs>
        <w:spacing w:line="360" w:lineRule="auto"/>
        <w:jc w:val="left"/>
        <w:rPr>
          <w:rFonts w:ascii="SimSun" w:hAnsi="SimSun" w:cs="SimSun"/>
          <w:szCs w:val="21"/>
        </w:rPr>
      </w:pPr>
      <w:r>
        <w:rPr>
          <w:rFonts w:hint="eastAsia"/>
          <w:szCs w:val="21"/>
        </w:rPr>
        <w:t>ACE 293 SFM</w:t>
      </w:r>
      <w:r>
        <w:rPr>
          <w:rFonts w:hint="eastAsia"/>
          <w:szCs w:val="21"/>
        </w:rPr>
        <w:t>：</w:t>
      </w:r>
      <w:r>
        <w:rPr>
          <w:rFonts w:ascii="SimSun" w:hAnsi="SimSun" w:cs="SimSun" w:hint="eastAsia"/>
          <w:szCs w:val="21"/>
        </w:rPr>
        <w:t>湿冰避光运输。</w:t>
      </w:r>
    </w:p>
    <w:p w14:paraId="41BAF149" w14:textId="3CAF5B17" w:rsidR="002A08A9" w:rsidRDefault="00F85927">
      <w:pPr>
        <w:tabs>
          <w:tab w:val="left" w:pos="7411"/>
        </w:tabs>
        <w:spacing w:line="360" w:lineRule="auto"/>
        <w:jc w:val="left"/>
        <w:rPr>
          <w:rFonts w:ascii="SimSun" w:hAnsi="SimSun" w:cs="SimSun"/>
          <w:szCs w:val="21"/>
        </w:rPr>
      </w:pPr>
      <w:r>
        <w:rPr>
          <w:rFonts w:hint="eastAsia"/>
          <w:szCs w:val="21"/>
        </w:rPr>
        <w:t xml:space="preserve">ACE </w:t>
      </w:r>
      <w:proofErr w:type="spellStart"/>
      <w:r>
        <w:rPr>
          <w:rFonts w:hint="eastAsia"/>
          <w:szCs w:val="21"/>
        </w:rPr>
        <w:t>ProEnhance</w:t>
      </w:r>
      <w:proofErr w:type="spellEnd"/>
      <w:r w:rsidR="00CC51F2">
        <w:rPr>
          <w:rFonts w:hint="eastAsia"/>
          <w:szCs w:val="21"/>
        </w:rPr>
        <w:t>：</w:t>
      </w:r>
      <w:r>
        <w:rPr>
          <w:rFonts w:ascii="SimSun" w:hAnsi="SimSun" w:cs="SimSun" w:hint="eastAsia"/>
          <w:szCs w:val="21"/>
        </w:rPr>
        <w:t>湿冰避光运输。</w:t>
      </w:r>
    </w:p>
    <w:p w14:paraId="3BC7612D" w14:textId="5C001785" w:rsidR="002A08A9" w:rsidRDefault="00F85927">
      <w:pPr>
        <w:tabs>
          <w:tab w:val="left" w:pos="7411"/>
        </w:tabs>
        <w:spacing w:line="360" w:lineRule="auto"/>
        <w:jc w:val="left"/>
        <w:rPr>
          <w:rFonts w:ascii="SimSun" w:hAnsi="SimSun" w:cs="SimSun"/>
          <w:szCs w:val="21"/>
        </w:rPr>
      </w:pPr>
      <w:r>
        <w:rPr>
          <w:rFonts w:hint="eastAsia"/>
          <w:szCs w:val="21"/>
        </w:rPr>
        <w:t>ACE Trans</w:t>
      </w:r>
      <w:r w:rsidR="00CC51F2">
        <w:rPr>
          <w:rFonts w:hint="eastAsia"/>
          <w:szCs w:val="21"/>
        </w:rPr>
        <w:t>：</w:t>
      </w:r>
      <w:r>
        <w:rPr>
          <w:rFonts w:ascii="SimSun" w:hAnsi="SimSun" w:cs="SimSun" w:hint="eastAsia"/>
          <w:szCs w:val="21"/>
        </w:rPr>
        <w:t>湿冰避光运输。</w:t>
      </w:r>
    </w:p>
    <w:p w14:paraId="6AE7C526" w14:textId="4A92FD60" w:rsidR="002A08A9" w:rsidRDefault="00F85927">
      <w:pPr>
        <w:tabs>
          <w:tab w:val="left" w:pos="7411"/>
        </w:tabs>
        <w:spacing w:line="360" w:lineRule="auto"/>
        <w:jc w:val="left"/>
        <w:rPr>
          <w:rFonts w:ascii="SimSun" w:hAnsi="SimSun" w:cs="SimSun"/>
          <w:szCs w:val="21"/>
        </w:rPr>
      </w:pPr>
      <w:r>
        <w:rPr>
          <w:rFonts w:hint="eastAsia"/>
          <w:szCs w:val="21"/>
        </w:rPr>
        <w:t xml:space="preserve">ACE </w:t>
      </w:r>
      <w:proofErr w:type="spellStart"/>
      <w:r>
        <w:rPr>
          <w:rFonts w:hint="eastAsia"/>
          <w:szCs w:val="21"/>
        </w:rPr>
        <w:t>PepPlus</w:t>
      </w:r>
      <w:proofErr w:type="spellEnd"/>
      <w:r w:rsidR="00CC51F2">
        <w:rPr>
          <w:rFonts w:hint="eastAsia"/>
          <w:szCs w:val="21"/>
        </w:rPr>
        <w:t>：</w:t>
      </w:r>
      <w:r>
        <w:rPr>
          <w:rFonts w:ascii="SimSun" w:hAnsi="SimSun" w:cs="SimSun" w:hint="eastAsia"/>
          <w:szCs w:val="21"/>
        </w:rPr>
        <w:t>湿冰避光运输。</w:t>
      </w:r>
    </w:p>
    <w:p w14:paraId="58833FC9" w14:textId="77777777" w:rsidR="002A08A9" w:rsidRDefault="00F85927">
      <w:pPr>
        <w:tabs>
          <w:tab w:val="left" w:pos="7411"/>
        </w:tabs>
        <w:spacing w:line="360" w:lineRule="auto"/>
        <w:jc w:val="left"/>
        <w:rPr>
          <w:rFonts w:ascii="SimSun" w:hAnsi="SimSun" w:cs="SimSun"/>
          <w:color w:val="821B20"/>
          <w:szCs w:val="21"/>
        </w:rPr>
      </w:pPr>
      <w:r>
        <w:rPr>
          <w:rFonts w:ascii="SimSun" w:hAnsi="SimSun" w:cs="SimSun" w:hint="eastAsia"/>
          <w:szCs w:val="21"/>
        </w:rPr>
        <w:tab/>
      </w:r>
    </w:p>
    <w:p w14:paraId="3E32DAF6" w14:textId="77777777" w:rsidR="002A08A9" w:rsidRDefault="00F85927">
      <w:pPr>
        <w:pStyle w:val="Heading1"/>
        <w:numPr>
          <w:ilvl w:val="0"/>
          <w:numId w:val="1"/>
        </w:numPr>
        <w:spacing w:before="156" w:line="360" w:lineRule="auto"/>
      </w:pPr>
      <w:r>
        <w:t>实验步骤</w:t>
      </w:r>
    </w:p>
    <w:p w14:paraId="4006DA25" w14:textId="22CB8118" w:rsidR="002A08A9" w:rsidRDefault="00F85927">
      <w:pPr>
        <w:ind w:firstLine="480"/>
      </w:pPr>
      <w:r>
        <w:t>本实验方法根据</w:t>
      </w:r>
      <w:r>
        <w:t>HEK293</w:t>
      </w:r>
      <w:r>
        <w:t>细胞的三角烧瓶悬浮培养经验总结而成，但此蛋白表达系统同时适用于其它悬浮培养方式的</w:t>
      </w:r>
      <w:r>
        <w:t>293</w:t>
      </w:r>
      <w:r>
        <w:t>细胞</w:t>
      </w:r>
      <w:r>
        <w:t>DNA</w:t>
      </w:r>
      <w:r>
        <w:t>转染</w:t>
      </w:r>
      <w:r w:rsidR="00CC51F2">
        <w:rPr>
          <w:rFonts w:hint="eastAsia"/>
        </w:rPr>
        <w:t>和重组</w:t>
      </w:r>
      <w:r>
        <w:t>蛋白表达。</w:t>
      </w:r>
    </w:p>
    <w:p w14:paraId="61EBA1EB" w14:textId="77777777" w:rsidR="002A08A9" w:rsidRDefault="00F85927">
      <w:pPr>
        <w:pStyle w:val="Heading2"/>
        <w:rPr>
          <w:rFonts w:ascii="Times New Roman" w:hAnsi="Times New Roman"/>
        </w:rPr>
      </w:pPr>
      <w:r>
        <w:rPr>
          <w:rFonts w:ascii="Times New Roman" w:hAnsi="Times New Roman" w:hint="eastAsia"/>
        </w:rPr>
        <w:lastRenderedPageBreak/>
        <w:t>1.1</w:t>
      </w:r>
      <w:r>
        <w:rPr>
          <w:rFonts w:ascii="Times New Roman" w:hAnsi="Times New Roman"/>
        </w:rPr>
        <w:t>转染</w:t>
      </w:r>
      <w:r>
        <w:rPr>
          <w:rFonts w:ascii="Times New Roman" w:hAnsi="Times New Roman" w:hint="eastAsia"/>
        </w:rPr>
        <w:t>前</w:t>
      </w:r>
      <w:r>
        <w:rPr>
          <w:rFonts w:ascii="Times New Roman" w:hAnsi="Times New Roman"/>
        </w:rPr>
        <w:t>细胞</w:t>
      </w:r>
      <w:r>
        <w:rPr>
          <w:rFonts w:ascii="Times New Roman" w:hAnsi="Times New Roman" w:hint="eastAsia"/>
        </w:rPr>
        <w:t>培养</w:t>
      </w:r>
    </w:p>
    <w:p w14:paraId="27AFA477" w14:textId="77777777" w:rsidR="002A08A9" w:rsidRDefault="00F85927">
      <w:pPr>
        <w:pStyle w:val="ListParagraph"/>
        <w:numPr>
          <w:ilvl w:val="0"/>
          <w:numId w:val="2"/>
        </w:numPr>
        <w:ind w:left="0" w:firstLineChars="0" w:firstLine="0"/>
        <w:rPr>
          <w:rFonts w:ascii="Times New Roman" w:hAnsi="Times New Roman"/>
        </w:rPr>
      </w:pPr>
      <w:r>
        <w:rPr>
          <w:rFonts w:ascii="Times New Roman" w:hAnsi="Times New Roman"/>
        </w:rPr>
        <w:t>将</w:t>
      </w:r>
      <w:r>
        <w:rPr>
          <w:rFonts w:ascii="Times New Roman" w:hAnsi="Times New Roman"/>
        </w:rPr>
        <w:t>HEK293</w:t>
      </w:r>
      <w:r>
        <w:rPr>
          <w:rFonts w:ascii="Times New Roman" w:hAnsi="Times New Roman"/>
        </w:rPr>
        <w:t>细胞置于</w:t>
      </w:r>
      <w:r>
        <w:rPr>
          <w:rFonts w:ascii="Times New Roman" w:hAnsi="Times New Roman"/>
        </w:rPr>
        <w:t>5%</w:t>
      </w:r>
      <w:r>
        <w:rPr>
          <w:rFonts w:ascii="Times New Roman" w:hAnsi="Times New Roman"/>
        </w:rPr>
        <w:t>的</w:t>
      </w:r>
      <w:r>
        <w:rPr>
          <w:rFonts w:ascii="Times New Roman" w:hAnsi="Times New Roman"/>
        </w:rPr>
        <w:t>CO</w:t>
      </w:r>
      <w:r>
        <w:rPr>
          <w:rFonts w:ascii="Times New Roman" w:hAnsi="Times New Roman"/>
          <w:vertAlign w:val="subscript"/>
        </w:rPr>
        <w:t>2</w:t>
      </w:r>
      <w:r>
        <w:rPr>
          <w:rFonts w:ascii="Times New Roman" w:hAnsi="Times New Roman"/>
        </w:rPr>
        <w:t>恒温摇床中，</w:t>
      </w:r>
      <w:r>
        <w:rPr>
          <w:rFonts w:ascii="Times New Roman" w:hAnsi="Times New Roman"/>
        </w:rPr>
        <w:t>37</w:t>
      </w:r>
      <w:r>
        <w:rPr>
          <w:rFonts w:ascii="Times New Roman" w:eastAsia="Microsoft YaHei" w:hAnsi="Times New Roman" w:cs="Microsoft YaHei" w:hint="eastAsia"/>
        </w:rPr>
        <w:t>℃</w:t>
      </w:r>
      <w:r>
        <w:rPr>
          <w:rFonts w:ascii="Times New Roman" w:hAnsi="Times New Roman"/>
        </w:rPr>
        <w:t>、</w:t>
      </w:r>
      <w:r>
        <w:rPr>
          <w:rFonts w:ascii="Times New Roman" w:hAnsi="Times New Roman"/>
        </w:rPr>
        <w:t>120rpm</w:t>
      </w:r>
      <w:r>
        <w:rPr>
          <w:rFonts w:ascii="Times New Roman" w:hAnsi="Times New Roman"/>
        </w:rPr>
        <w:t>恒温震荡培养</w:t>
      </w:r>
      <w:r>
        <w:rPr>
          <w:rFonts w:ascii="Times New Roman" w:hAnsi="Times New Roman" w:hint="eastAsia"/>
        </w:rPr>
        <w:t>。</w:t>
      </w:r>
      <w:r>
        <w:rPr>
          <w:rFonts w:ascii="Times New Roman" w:hAnsi="Times New Roman"/>
        </w:rPr>
        <w:t>传代时，需先做细胞计数</w:t>
      </w:r>
      <w:r>
        <w:rPr>
          <w:rFonts w:ascii="Times New Roman" w:hAnsi="Times New Roman" w:hint="eastAsia"/>
        </w:rPr>
        <w:t>和观察细胞活率，尽量选择密度在</w:t>
      </w:r>
      <w:r>
        <w:rPr>
          <w:rFonts w:ascii="Times New Roman" w:hAnsi="Times New Roman" w:hint="eastAsia"/>
        </w:rPr>
        <w:t>3</w:t>
      </w:r>
      <w:r>
        <w:rPr>
          <w:rFonts w:ascii="Times New Roman" w:hAnsi="Times New Roman"/>
        </w:rPr>
        <w:t>-</w:t>
      </w:r>
      <w:r>
        <w:rPr>
          <w:rFonts w:ascii="Times New Roman" w:hAnsi="Times New Roman" w:hint="eastAsia"/>
        </w:rPr>
        <w:t>5</w:t>
      </w:r>
      <w:r>
        <w:rPr>
          <w:rFonts w:ascii="Times New Roman" w:hAnsi="Times New Roman"/>
        </w:rPr>
        <w:t>×10</w:t>
      </w:r>
      <w:r>
        <w:rPr>
          <w:rFonts w:ascii="Times New Roman" w:hAnsi="Times New Roman"/>
          <w:vertAlign w:val="superscript"/>
        </w:rPr>
        <w:t xml:space="preserve">6 </w:t>
      </w:r>
      <w:r>
        <w:rPr>
          <w:rFonts w:ascii="Times New Roman" w:hAnsi="Times New Roman" w:hint="eastAsia"/>
        </w:rPr>
        <w:t>cells</w:t>
      </w:r>
      <w:r>
        <w:rPr>
          <w:rFonts w:ascii="Times New Roman" w:hAnsi="Times New Roman"/>
        </w:rPr>
        <w:t>/</w:t>
      </w:r>
      <w:r>
        <w:rPr>
          <w:rFonts w:ascii="Times New Roman" w:hAnsi="Times New Roman" w:hint="eastAsia"/>
        </w:rPr>
        <w:t>ml</w:t>
      </w:r>
      <w:r>
        <w:rPr>
          <w:rFonts w:ascii="Times New Roman" w:hAnsi="Times New Roman" w:hint="eastAsia"/>
        </w:rPr>
        <w:t>的高活率细胞</w:t>
      </w:r>
      <w:r>
        <w:rPr>
          <w:rFonts w:ascii="Times New Roman" w:hAnsi="Times New Roman" w:hint="eastAsia"/>
        </w:rPr>
        <w:t>进行传代培养。过高培养密度的细胞在传代培养后有可能会出现生长速度缓慢、培养密度降低等生长状态的变化，并直接影响重组蛋白表达等后续应用效果；</w:t>
      </w:r>
    </w:p>
    <w:p w14:paraId="184538E2" w14:textId="0DC40D05" w:rsidR="002A08A9" w:rsidRDefault="00FA737A">
      <w:pPr>
        <w:pStyle w:val="ListParagraph"/>
        <w:numPr>
          <w:ilvl w:val="0"/>
          <w:numId w:val="2"/>
        </w:numPr>
        <w:ind w:left="0" w:firstLineChars="0" w:firstLine="0"/>
        <w:rPr>
          <w:rFonts w:ascii="Times New Roman" w:hAnsi="Times New Roman"/>
        </w:rPr>
      </w:pPr>
      <w:r>
        <w:rPr>
          <w:rFonts w:ascii="Times New Roman" w:hAnsi="Times New Roman" w:hint="eastAsia"/>
        </w:rPr>
        <w:t>细胞</w:t>
      </w:r>
      <w:r w:rsidR="00F85927">
        <w:rPr>
          <w:rFonts w:ascii="Times New Roman" w:hAnsi="Times New Roman" w:hint="eastAsia"/>
        </w:rPr>
        <w:t>传代培养时建议</w:t>
      </w:r>
      <w:r w:rsidR="00F85927">
        <w:rPr>
          <w:rFonts w:ascii="Times New Roman" w:hAnsi="Times New Roman"/>
        </w:rPr>
        <w:t>传代后的细胞密度</w:t>
      </w:r>
      <w:r w:rsidR="00F85927">
        <w:rPr>
          <w:rFonts w:ascii="Times New Roman" w:hAnsi="Times New Roman" w:hint="eastAsia"/>
        </w:rPr>
        <w:t>为</w:t>
      </w:r>
      <w:r w:rsidR="00F85927">
        <w:rPr>
          <w:rFonts w:ascii="Times New Roman" w:hAnsi="Times New Roman" w:hint="eastAsia"/>
        </w:rPr>
        <w:t>0.6</w:t>
      </w:r>
      <w:r w:rsidR="00F85927">
        <w:rPr>
          <w:rFonts w:ascii="Times New Roman" w:hAnsi="Times New Roman"/>
        </w:rPr>
        <w:t>×10</w:t>
      </w:r>
      <w:r w:rsidR="00F85927">
        <w:rPr>
          <w:rFonts w:ascii="Times New Roman" w:hAnsi="Times New Roman"/>
          <w:vertAlign w:val="superscript"/>
        </w:rPr>
        <w:t>6</w:t>
      </w:r>
      <w:r w:rsidR="00F85927">
        <w:rPr>
          <w:rFonts w:ascii="Times New Roman" w:hAnsi="Times New Roman" w:hint="eastAsia"/>
        </w:rPr>
        <w:t xml:space="preserve"> cells</w:t>
      </w:r>
      <w:r w:rsidR="00F85927">
        <w:rPr>
          <w:rFonts w:ascii="Times New Roman" w:hAnsi="Times New Roman"/>
        </w:rPr>
        <w:t>/</w:t>
      </w:r>
      <w:r w:rsidR="00F85927">
        <w:rPr>
          <w:rFonts w:ascii="Times New Roman" w:hAnsi="Times New Roman" w:hint="eastAsia"/>
        </w:rPr>
        <w:t>ml</w:t>
      </w:r>
      <w:r w:rsidR="00F85927">
        <w:rPr>
          <w:rFonts w:ascii="Times New Roman" w:hAnsi="Times New Roman" w:hint="eastAsia"/>
        </w:rPr>
        <w:t>，</w:t>
      </w:r>
      <w:r w:rsidR="00F85927">
        <w:rPr>
          <w:rFonts w:ascii="Times New Roman" w:hAnsi="Times New Roman"/>
        </w:rPr>
        <w:t>每</w:t>
      </w:r>
      <w:r w:rsidR="00F85927">
        <w:rPr>
          <w:rFonts w:ascii="Times New Roman" w:hAnsi="Times New Roman" w:hint="eastAsia"/>
        </w:rPr>
        <w:t>隔</w:t>
      </w:r>
      <w:r w:rsidR="00F85927">
        <w:rPr>
          <w:rFonts w:ascii="Times New Roman" w:hAnsi="Times New Roman" w:hint="eastAsia"/>
        </w:rPr>
        <w:t>2</w:t>
      </w:r>
      <w:r w:rsidR="00F85927">
        <w:rPr>
          <w:rFonts w:ascii="Times New Roman" w:hAnsi="Times New Roman"/>
        </w:rPr>
        <w:t>-</w:t>
      </w:r>
      <w:r w:rsidR="00F85927">
        <w:rPr>
          <w:rFonts w:ascii="Times New Roman" w:hAnsi="Times New Roman" w:hint="eastAsia"/>
        </w:rPr>
        <w:t>3</w:t>
      </w:r>
      <w:r w:rsidR="00F85927">
        <w:rPr>
          <w:rFonts w:ascii="Times New Roman" w:hAnsi="Times New Roman" w:hint="eastAsia"/>
        </w:rPr>
        <w:t>天</w:t>
      </w:r>
      <w:r w:rsidR="00F85927">
        <w:rPr>
          <w:rFonts w:ascii="Times New Roman" w:hAnsi="Times New Roman"/>
        </w:rPr>
        <w:t>传代</w:t>
      </w:r>
      <w:r w:rsidR="00F85927">
        <w:rPr>
          <w:rFonts w:ascii="Times New Roman" w:hAnsi="Times New Roman" w:hint="eastAsia"/>
        </w:rPr>
        <w:t>1</w:t>
      </w:r>
      <w:r w:rsidR="00F85927">
        <w:rPr>
          <w:rFonts w:ascii="Times New Roman" w:hAnsi="Times New Roman"/>
        </w:rPr>
        <w:t>次。本培养液可支撑的最高细胞密度约为</w:t>
      </w:r>
      <w:r w:rsidR="00F85927">
        <w:rPr>
          <w:rFonts w:ascii="Times New Roman" w:hAnsi="Times New Roman" w:hint="eastAsia"/>
        </w:rPr>
        <w:t>1.3</w:t>
      </w:r>
      <w:r w:rsidR="00F85927">
        <w:rPr>
          <w:rFonts w:ascii="Times New Roman" w:hAnsi="Times New Roman"/>
        </w:rPr>
        <w:t>×10</w:t>
      </w:r>
      <w:r w:rsidR="00F85927">
        <w:rPr>
          <w:rFonts w:ascii="Times New Roman" w:hAnsi="Times New Roman" w:hint="eastAsia"/>
          <w:vertAlign w:val="superscript"/>
        </w:rPr>
        <w:t>7</w:t>
      </w:r>
      <w:r w:rsidR="00F85927">
        <w:rPr>
          <w:rFonts w:ascii="Times New Roman" w:hAnsi="Times New Roman" w:hint="eastAsia"/>
        </w:rPr>
        <w:t>cells</w:t>
      </w:r>
      <w:r w:rsidR="00F85927">
        <w:rPr>
          <w:rFonts w:ascii="Times New Roman" w:hAnsi="Times New Roman"/>
        </w:rPr>
        <w:t>/</w:t>
      </w:r>
      <w:r w:rsidR="00F85927">
        <w:rPr>
          <w:rFonts w:ascii="Times New Roman" w:hAnsi="Times New Roman" w:hint="eastAsia"/>
        </w:rPr>
        <w:t>ml</w:t>
      </w:r>
      <w:r w:rsidR="00F85927">
        <w:rPr>
          <w:rFonts w:ascii="Times New Roman" w:hAnsi="Times New Roman"/>
        </w:rPr>
        <w:t>，</w:t>
      </w:r>
      <w:r w:rsidR="00F85927">
        <w:rPr>
          <w:rFonts w:ascii="Times New Roman" w:hAnsi="Times New Roman" w:hint="eastAsia"/>
        </w:rPr>
        <w:t>细胞在达到此</w:t>
      </w:r>
      <w:r w:rsidR="00F85927">
        <w:rPr>
          <w:rFonts w:ascii="Times New Roman" w:hAnsi="Times New Roman"/>
        </w:rPr>
        <w:t>密度</w:t>
      </w:r>
      <w:r w:rsidR="00F85927">
        <w:rPr>
          <w:rFonts w:ascii="Times New Roman" w:hAnsi="Times New Roman" w:hint="eastAsia"/>
        </w:rPr>
        <w:t>时</w:t>
      </w:r>
      <w:r w:rsidR="00F85927">
        <w:rPr>
          <w:rFonts w:ascii="Times New Roman" w:hAnsi="Times New Roman"/>
        </w:rPr>
        <w:t>活率一般仍可保持</w:t>
      </w:r>
      <w:r w:rsidR="00F85927">
        <w:rPr>
          <w:rFonts w:ascii="Times New Roman" w:hAnsi="Times New Roman" w:hint="eastAsia"/>
        </w:rPr>
        <w:t>在</w:t>
      </w:r>
      <w:r w:rsidR="00F85927">
        <w:rPr>
          <w:rFonts w:ascii="Times New Roman" w:hAnsi="Times New Roman"/>
        </w:rPr>
        <w:t>95%</w:t>
      </w:r>
      <w:r w:rsidR="00F85927">
        <w:rPr>
          <w:rFonts w:ascii="Times New Roman" w:hAnsi="Times New Roman"/>
        </w:rPr>
        <w:t>以上</w:t>
      </w:r>
      <w:r w:rsidR="00F85927">
        <w:rPr>
          <w:rFonts w:ascii="Times New Roman" w:hAnsi="Times New Roman" w:hint="eastAsia"/>
        </w:rPr>
        <w:t>；</w:t>
      </w:r>
    </w:p>
    <w:p w14:paraId="32A3ECCD" w14:textId="77777777" w:rsidR="002A08A9" w:rsidRDefault="00F85927">
      <w:pPr>
        <w:pStyle w:val="ListParagraph"/>
        <w:numPr>
          <w:ilvl w:val="0"/>
          <w:numId w:val="2"/>
        </w:numPr>
        <w:ind w:left="0" w:firstLineChars="0" w:firstLine="0"/>
        <w:rPr>
          <w:rFonts w:ascii="Times New Roman" w:hAnsi="Times New Roman"/>
        </w:rPr>
      </w:pPr>
      <w:r>
        <w:rPr>
          <w:rFonts w:ascii="Times New Roman" w:hAnsi="Times New Roman" w:hint="eastAsia"/>
        </w:rPr>
        <w:t>若在培养过程中出现死细胞数过多的状况，应把细胞丢弃，使用新的细胞。</w:t>
      </w:r>
    </w:p>
    <w:tbl>
      <w:tblPr>
        <w:tblStyle w:val="TableGrid"/>
        <w:tblpPr w:leftFromText="180" w:rightFromText="180" w:vertAnchor="text" w:tblpX="93" w:tblpY="207"/>
        <w:tblOverlap w:val="never"/>
        <w:tblW w:w="0" w:type="auto"/>
        <w:shd w:val="clear" w:color="auto" w:fill="F2DCDC" w:themeFill="accent2" w:themeFillTint="32"/>
        <w:tblLook w:val="04A0" w:firstRow="1" w:lastRow="0" w:firstColumn="1" w:lastColumn="0" w:noHBand="0" w:noVBand="1"/>
      </w:tblPr>
      <w:tblGrid>
        <w:gridCol w:w="9608"/>
      </w:tblGrid>
      <w:tr w:rsidR="002A08A9" w14:paraId="64A4B964" w14:textId="77777777">
        <w:trPr>
          <w:trHeight w:val="1770"/>
        </w:trPr>
        <w:tc>
          <w:tcPr>
            <w:tcW w:w="9658" w:type="dxa"/>
            <w:tcBorders>
              <w:top w:val="dashSmallGap" w:sz="12" w:space="0" w:color="A5A5A5" w:themeColor="background1" w:themeShade="A5"/>
              <w:left w:val="dashSmallGap" w:sz="12" w:space="0" w:color="A5A5A5" w:themeColor="background1" w:themeShade="A5"/>
              <w:bottom w:val="dashSmallGap" w:sz="12" w:space="0" w:color="A5A5A5" w:themeColor="background1" w:themeShade="A5"/>
              <w:right w:val="dashSmallGap" w:sz="12" w:space="0" w:color="A5A5A5" w:themeColor="background1" w:themeShade="A5"/>
            </w:tcBorders>
            <w:shd w:val="clear" w:color="auto" w:fill="F2DCDC" w:themeFill="accent2" w:themeFillTint="32"/>
          </w:tcPr>
          <w:p w14:paraId="55C03EE0" w14:textId="77777777" w:rsidR="002A08A9" w:rsidRDefault="00F85927">
            <w:pPr>
              <w:pStyle w:val="ListParagraph"/>
              <w:ind w:firstLineChars="0" w:firstLine="0"/>
              <w:rPr>
                <w:rFonts w:ascii="Times New Roman" w:hAnsi="Times New Roman"/>
                <w:b/>
                <w:bCs/>
                <w:szCs w:val="21"/>
              </w:rPr>
            </w:pPr>
            <w:r>
              <w:rPr>
                <w:rFonts w:ascii="Times New Roman" w:hAnsi="Times New Roman"/>
                <w:b/>
                <w:bCs/>
                <w:szCs w:val="21"/>
              </w:rPr>
              <w:t>操作要点及注意事项：</w:t>
            </w:r>
          </w:p>
          <w:p w14:paraId="4B38FF60" w14:textId="77777777" w:rsidR="002A08A9" w:rsidRDefault="00F85927">
            <w:pPr>
              <w:pStyle w:val="ListParagraph"/>
              <w:spacing w:line="500" w:lineRule="exact"/>
              <w:ind w:firstLineChars="0" w:firstLine="0"/>
              <w:rPr>
                <w:rFonts w:ascii="Times New Roman" w:hAnsi="Times New Roman"/>
                <w:szCs w:val="21"/>
              </w:rPr>
            </w:pPr>
            <w:r>
              <w:rPr>
                <w:rFonts w:ascii="Times New Roman" w:hAnsi="Times New Roman" w:hint="eastAsia"/>
                <w:szCs w:val="21"/>
              </w:rPr>
              <w:t>1.</w:t>
            </w:r>
            <w:r>
              <w:rPr>
                <w:rFonts w:ascii="Times New Roman" w:hAnsi="Times New Roman"/>
                <w:szCs w:val="21"/>
              </w:rPr>
              <w:t>摇床参数设置建议：温度</w:t>
            </w:r>
            <w:r>
              <w:rPr>
                <w:rFonts w:ascii="Times New Roman" w:hAnsi="Times New Roman"/>
                <w:szCs w:val="21"/>
              </w:rPr>
              <w:t>36-37℃</w:t>
            </w:r>
            <w:r>
              <w:rPr>
                <w:rFonts w:ascii="Times New Roman" w:hAnsi="Times New Roman"/>
                <w:szCs w:val="21"/>
              </w:rPr>
              <w:t>，</w:t>
            </w:r>
            <w:r>
              <w:rPr>
                <w:rFonts w:ascii="Times New Roman" w:hAnsi="Times New Roman"/>
                <w:szCs w:val="21"/>
              </w:rPr>
              <w:t>CO2</w:t>
            </w:r>
            <w:r>
              <w:rPr>
                <w:rFonts w:ascii="Times New Roman" w:hAnsi="Times New Roman"/>
                <w:szCs w:val="21"/>
              </w:rPr>
              <w:t>浓度为</w:t>
            </w:r>
            <w:r>
              <w:rPr>
                <w:rFonts w:ascii="Times New Roman" w:hAnsi="Times New Roman"/>
                <w:szCs w:val="21"/>
              </w:rPr>
              <w:t>5%</w:t>
            </w:r>
            <w:r>
              <w:rPr>
                <w:rFonts w:ascii="Times New Roman" w:hAnsi="Times New Roman"/>
                <w:szCs w:val="21"/>
              </w:rPr>
              <w:t>，转速</w:t>
            </w:r>
            <w:r>
              <w:rPr>
                <w:rFonts w:ascii="Times New Roman" w:hAnsi="Times New Roman"/>
                <w:szCs w:val="21"/>
              </w:rPr>
              <w:t>≤120rpm</w:t>
            </w:r>
            <w:r>
              <w:rPr>
                <w:rFonts w:ascii="Times New Roman" w:hAnsi="Times New Roman"/>
                <w:szCs w:val="21"/>
              </w:rPr>
              <w:t>（振幅</w:t>
            </w:r>
            <w:r>
              <w:rPr>
                <w:rFonts w:ascii="Times New Roman" w:hAnsi="Times New Roman"/>
                <w:szCs w:val="21"/>
              </w:rPr>
              <w:t>26</w:t>
            </w:r>
            <w:r>
              <w:rPr>
                <w:rFonts w:ascii="Times New Roman" w:hAnsi="Times New Roman"/>
                <w:szCs w:val="21"/>
              </w:rPr>
              <w:t>）；</w:t>
            </w:r>
            <w:r>
              <w:rPr>
                <w:rFonts w:ascii="Times New Roman" w:hAnsi="Times New Roman" w:hint="eastAsia"/>
                <w:szCs w:val="21"/>
              </w:rPr>
              <w:t>不同振幅摇床计算公式如下：</w:t>
            </w:r>
          </w:p>
          <w:p w14:paraId="64A9E435" w14:textId="77777777" w:rsidR="002A08A9" w:rsidRDefault="00F85927">
            <w:pPr>
              <w:pStyle w:val="ListParagraph"/>
              <w:spacing w:line="500" w:lineRule="exact"/>
              <w:ind w:firstLineChars="0" w:firstLine="0"/>
              <w:rPr>
                <w:rFonts w:ascii="Times New Roman" w:hAnsi="Times New Roman"/>
                <w:szCs w:val="21"/>
              </w:rPr>
            </w:pPr>
            <w:r>
              <w:rPr>
                <w:rFonts w:ascii="Times New Roman" w:hAnsi="Times New Roman"/>
                <w:szCs w:val="21"/>
              </w:rPr>
              <w:t>如振幅</w:t>
            </w:r>
            <w:r>
              <w:rPr>
                <w:rFonts w:ascii="Times New Roman" w:hAnsi="Times New Roman"/>
                <w:szCs w:val="21"/>
              </w:rPr>
              <w:t>50</w:t>
            </w:r>
            <w:r>
              <w:rPr>
                <w:rFonts w:ascii="Times New Roman" w:hAnsi="Times New Roman"/>
                <w:szCs w:val="21"/>
              </w:rPr>
              <w:t>按照公式计算：</w:t>
            </w:r>
            <w:r>
              <w:rPr>
                <w:rFonts w:ascii="Times New Roman" w:hAnsi="Times New Roman"/>
                <w:szCs w:val="21"/>
              </w:rPr>
              <w:t>m×ω1</w:t>
            </w:r>
            <w:r>
              <w:rPr>
                <w:rFonts w:ascii="Times New Roman" w:hAnsi="Times New Roman"/>
                <w:szCs w:val="21"/>
                <w:vertAlign w:val="superscript"/>
              </w:rPr>
              <w:t>2</w:t>
            </w:r>
            <w:r>
              <w:rPr>
                <w:rFonts w:ascii="Times New Roman" w:hAnsi="Times New Roman"/>
                <w:szCs w:val="21"/>
              </w:rPr>
              <w:t>×</w:t>
            </w:r>
            <m:oMath>
              <m:f>
                <m:fPr>
                  <m:ctrlPr>
                    <w:rPr>
                      <w:rFonts w:ascii="Cambria Math" w:hAnsi="Cambria Math"/>
                      <w:i/>
                      <w:szCs w:val="21"/>
                    </w:rPr>
                  </m:ctrlPr>
                </m:fPr>
                <m:num>
                  <m:r>
                    <w:rPr>
                      <w:rFonts w:ascii="Cambria Math" w:hAnsi="Cambria Math"/>
                      <w:szCs w:val="21"/>
                    </w:rPr>
                    <m:t>26</m:t>
                  </m:r>
                </m:num>
                <m:den>
                  <m:r>
                    <w:rPr>
                      <w:rFonts w:ascii="Cambria Math" w:hAnsi="Cambria Math"/>
                      <w:szCs w:val="21"/>
                    </w:rPr>
                    <m:t>2</m:t>
                  </m:r>
                </m:den>
              </m:f>
            </m:oMath>
            <w:r>
              <w:rPr>
                <w:rFonts w:ascii="Times New Roman" w:hAnsi="Times New Roman"/>
                <w:szCs w:val="21"/>
              </w:rPr>
              <w:t>=m×ω2</w:t>
            </w:r>
            <w:r>
              <w:rPr>
                <w:rFonts w:ascii="Times New Roman" w:hAnsi="Times New Roman"/>
                <w:szCs w:val="21"/>
                <w:vertAlign w:val="superscript"/>
              </w:rPr>
              <w:t>2</w:t>
            </w:r>
            <w:r>
              <w:rPr>
                <w:rFonts w:ascii="Times New Roman" w:hAnsi="Times New Roman"/>
                <w:szCs w:val="21"/>
              </w:rPr>
              <w:t>×</w:t>
            </w:r>
            <m:oMath>
              <m:f>
                <m:fPr>
                  <m:ctrlPr>
                    <w:rPr>
                      <w:rFonts w:ascii="Cambria Math" w:hAnsi="Cambria Math"/>
                      <w:i/>
                      <w:szCs w:val="21"/>
                    </w:rPr>
                  </m:ctrlPr>
                </m:fPr>
                <m:num>
                  <m:r>
                    <w:rPr>
                      <w:rFonts w:ascii="Cambria Math" w:hAnsi="Cambria Math"/>
                      <w:szCs w:val="21"/>
                    </w:rPr>
                    <m:t>50</m:t>
                  </m:r>
                </m:num>
                <m:den>
                  <m:r>
                    <w:rPr>
                      <w:rFonts w:ascii="Cambria Math" w:hAnsi="Cambria Math"/>
                      <w:szCs w:val="21"/>
                    </w:rPr>
                    <m:t>2</m:t>
                  </m:r>
                </m:den>
              </m:f>
            </m:oMath>
            <w:r>
              <w:rPr>
                <w:rFonts w:ascii="Times New Roman" w:hAnsi="Times New Roman"/>
                <w:szCs w:val="21"/>
              </w:rPr>
              <w:t xml:space="preserve"> </w:t>
            </w:r>
            <w:r>
              <w:rPr>
                <w:rFonts w:ascii="Times New Roman" w:hAnsi="Times New Roman"/>
                <w:szCs w:val="21"/>
              </w:rPr>
              <w:t>，所以</w:t>
            </w:r>
            <w:r>
              <w:rPr>
                <w:rFonts w:ascii="Times New Roman" w:hAnsi="Times New Roman"/>
                <w:szCs w:val="21"/>
              </w:rPr>
              <w:t>ω1</w:t>
            </w:r>
            <w:r>
              <w:rPr>
                <w:rFonts w:ascii="Times New Roman" w:hAnsi="Times New Roman"/>
                <w:szCs w:val="21"/>
              </w:rPr>
              <w:t>和</w:t>
            </w:r>
            <w:r>
              <w:rPr>
                <w:rFonts w:ascii="Times New Roman" w:hAnsi="Times New Roman"/>
                <w:szCs w:val="21"/>
              </w:rPr>
              <w:t>ω2</w:t>
            </w:r>
            <w:r>
              <w:rPr>
                <w:rFonts w:ascii="Times New Roman" w:hAnsi="Times New Roman"/>
                <w:szCs w:val="21"/>
              </w:rPr>
              <w:t>的关系是：</w:t>
            </w:r>
            <w:r>
              <w:rPr>
                <w:rFonts w:ascii="Times New Roman" w:hAnsi="Times New Roman"/>
                <w:szCs w:val="21"/>
              </w:rPr>
              <w:t>ω1≈1.4ω2</w:t>
            </w:r>
            <w:r>
              <w:rPr>
                <w:rFonts w:ascii="Times New Roman" w:hAnsi="Times New Roman" w:hint="eastAsia"/>
                <w:szCs w:val="21"/>
              </w:rPr>
              <w:t>，就是</w:t>
            </w:r>
            <w:r>
              <w:rPr>
                <w:rFonts w:ascii="Times New Roman" w:hAnsi="Times New Roman" w:hint="eastAsia"/>
                <w:szCs w:val="21"/>
              </w:rPr>
              <w:t>86rpm</w:t>
            </w:r>
            <w:r>
              <w:rPr>
                <w:rFonts w:ascii="Times New Roman" w:hAnsi="Times New Roman" w:hint="eastAsia"/>
                <w:szCs w:val="21"/>
              </w:rPr>
              <w:t>左右。</w:t>
            </w:r>
          </w:p>
        </w:tc>
      </w:tr>
    </w:tbl>
    <w:p w14:paraId="1E692000" w14:textId="77777777" w:rsidR="002A08A9" w:rsidRDefault="00F85927">
      <w:pPr>
        <w:pStyle w:val="Heading2"/>
        <w:rPr>
          <w:rFonts w:ascii="Times New Roman" w:hAnsi="Times New Roman"/>
        </w:rPr>
      </w:pPr>
      <w:r>
        <w:rPr>
          <w:rFonts w:ascii="Times New Roman" w:hAnsi="Times New Roman" w:hint="eastAsia"/>
        </w:rPr>
        <w:t>1.2</w:t>
      </w:r>
      <w:r>
        <w:rPr>
          <w:rFonts w:ascii="Times New Roman" w:hAnsi="Times New Roman"/>
        </w:rPr>
        <w:t>转染细胞的准备</w:t>
      </w:r>
    </w:p>
    <w:p w14:paraId="41FD5E57" w14:textId="53BA5559" w:rsidR="002A08A9" w:rsidRDefault="00F85927">
      <w:pPr>
        <w:pStyle w:val="ListParagraph"/>
        <w:numPr>
          <w:ilvl w:val="0"/>
          <w:numId w:val="3"/>
        </w:numPr>
        <w:adjustRightInd w:val="0"/>
        <w:snapToGrid w:val="0"/>
        <w:ind w:left="0" w:firstLineChars="0" w:firstLine="0"/>
        <w:rPr>
          <w:rFonts w:ascii="Times New Roman" w:hAnsi="Times New Roman"/>
          <w:szCs w:val="24"/>
        </w:rPr>
      </w:pPr>
      <w:r>
        <w:rPr>
          <w:rFonts w:ascii="Times New Roman" w:hAnsi="Times New Roman" w:hint="eastAsia"/>
          <w:szCs w:val="24"/>
        </w:rPr>
        <w:t>细胞</w:t>
      </w:r>
      <w:r>
        <w:rPr>
          <w:rFonts w:ascii="Times New Roman" w:hAnsi="Times New Roman" w:hint="eastAsia"/>
          <w:szCs w:val="24"/>
        </w:rPr>
        <w:t>转染前需</w:t>
      </w:r>
      <w:r>
        <w:rPr>
          <w:rFonts w:ascii="Times New Roman" w:hAnsi="Times New Roman"/>
          <w:szCs w:val="24"/>
        </w:rPr>
        <w:t>确定其</w:t>
      </w:r>
      <w:r>
        <w:rPr>
          <w:rFonts w:ascii="Times New Roman" w:hAnsi="Times New Roman"/>
          <w:szCs w:val="24"/>
        </w:rPr>
        <w:t>密度及存活率</w:t>
      </w:r>
      <w:bookmarkStart w:id="0" w:name="OLE_LINK1"/>
      <w:r>
        <w:rPr>
          <w:rFonts w:ascii="Times New Roman" w:hAnsi="Times New Roman"/>
          <w:szCs w:val="24"/>
        </w:rPr>
        <w:t>。为确保转染效果，建议使用处于</w:t>
      </w:r>
      <w:r>
        <w:rPr>
          <w:rFonts w:ascii="Times New Roman" w:hAnsi="Times New Roman" w:hint="eastAsia"/>
          <w:szCs w:val="24"/>
        </w:rPr>
        <w:t>对</w:t>
      </w:r>
      <w:r>
        <w:rPr>
          <w:rFonts w:ascii="Times New Roman" w:hAnsi="Times New Roman"/>
          <w:szCs w:val="24"/>
        </w:rPr>
        <w:t>数</w:t>
      </w:r>
      <w:r>
        <w:rPr>
          <w:rFonts w:ascii="Times New Roman" w:hAnsi="Times New Roman" w:hint="eastAsia"/>
          <w:szCs w:val="24"/>
        </w:rPr>
        <w:t>生长</w:t>
      </w:r>
      <w:r>
        <w:rPr>
          <w:rFonts w:ascii="Times New Roman" w:hAnsi="Times New Roman"/>
          <w:szCs w:val="24"/>
        </w:rPr>
        <w:t>期（密度约为</w:t>
      </w:r>
      <w:r>
        <w:rPr>
          <w:rFonts w:ascii="Times New Roman" w:hAnsi="Times New Roman" w:hint="eastAsia"/>
          <w:szCs w:val="24"/>
        </w:rPr>
        <w:t>2</w:t>
      </w:r>
      <w:r>
        <w:rPr>
          <w:rFonts w:ascii="Times New Roman" w:hAnsi="Times New Roman"/>
          <w:szCs w:val="24"/>
        </w:rPr>
        <w:t>-5×10</w:t>
      </w:r>
      <w:r>
        <w:rPr>
          <w:rFonts w:ascii="Times New Roman" w:hAnsi="Times New Roman"/>
          <w:szCs w:val="24"/>
          <w:vertAlign w:val="superscript"/>
        </w:rPr>
        <w:t>6</w:t>
      </w:r>
      <w:r>
        <w:rPr>
          <w:rFonts w:ascii="Times New Roman" w:hAnsi="Times New Roman" w:hint="eastAsia"/>
        </w:rPr>
        <w:t xml:space="preserve"> cells</w:t>
      </w:r>
      <w:r>
        <w:rPr>
          <w:rFonts w:ascii="Times New Roman" w:hAnsi="Times New Roman"/>
        </w:rPr>
        <w:t>/</w:t>
      </w:r>
      <w:r>
        <w:rPr>
          <w:rFonts w:ascii="Times New Roman" w:hAnsi="Times New Roman" w:hint="eastAsia"/>
        </w:rPr>
        <w:t>ml</w:t>
      </w:r>
      <w:r>
        <w:rPr>
          <w:rFonts w:ascii="Times New Roman" w:hAnsi="Times New Roman"/>
          <w:szCs w:val="24"/>
        </w:rPr>
        <w:t>）、存活率大于</w:t>
      </w:r>
      <w:r>
        <w:rPr>
          <w:rFonts w:ascii="Times New Roman" w:hAnsi="Times New Roman"/>
          <w:szCs w:val="24"/>
        </w:rPr>
        <w:t>9</w:t>
      </w:r>
      <w:r>
        <w:rPr>
          <w:rFonts w:ascii="Times New Roman" w:hAnsi="Times New Roman" w:hint="eastAsia"/>
          <w:szCs w:val="24"/>
        </w:rPr>
        <w:t>8</w:t>
      </w:r>
      <w:r>
        <w:rPr>
          <w:rFonts w:ascii="Times New Roman" w:hAnsi="Times New Roman"/>
          <w:szCs w:val="24"/>
        </w:rPr>
        <w:t xml:space="preserve">% </w:t>
      </w:r>
      <w:r>
        <w:rPr>
          <w:rFonts w:ascii="Times New Roman" w:hAnsi="Times New Roman"/>
          <w:szCs w:val="24"/>
        </w:rPr>
        <w:t>的细胞转染；</w:t>
      </w:r>
      <w:bookmarkEnd w:id="0"/>
    </w:p>
    <w:p w14:paraId="30190E3E" w14:textId="77777777" w:rsidR="002A08A9" w:rsidRDefault="00F85927">
      <w:pPr>
        <w:pStyle w:val="ListParagraph"/>
        <w:numPr>
          <w:ilvl w:val="0"/>
          <w:numId w:val="3"/>
        </w:numPr>
        <w:adjustRightInd w:val="0"/>
        <w:snapToGrid w:val="0"/>
        <w:ind w:left="0" w:firstLineChars="0" w:firstLine="0"/>
        <w:rPr>
          <w:rFonts w:ascii="Times New Roman" w:hAnsi="Times New Roman"/>
          <w:szCs w:val="24"/>
        </w:rPr>
      </w:pPr>
      <w:r>
        <w:rPr>
          <w:rFonts w:ascii="Times New Roman" w:hAnsi="Times New Roman"/>
          <w:szCs w:val="24"/>
        </w:rPr>
        <w:t>细胞无需离心，</w:t>
      </w:r>
      <w:r>
        <w:rPr>
          <w:rFonts w:ascii="Times New Roman" w:hAnsi="Times New Roman" w:hint="eastAsia"/>
          <w:szCs w:val="24"/>
        </w:rPr>
        <w:t>若细胞密度为</w:t>
      </w:r>
      <w:r>
        <w:rPr>
          <w:rFonts w:ascii="Times New Roman" w:hAnsi="Times New Roman" w:hint="eastAsia"/>
          <w:szCs w:val="24"/>
        </w:rPr>
        <w:t>2.0</w:t>
      </w:r>
      <w:r>
        <w:rPr>
          <w:rFonts w:ascii="Times New Roman" w:hAnsi="Times New Roman" w:hint="eastAsia"/>
          <w:szCs w:val="24"/>
        </w:rPr>
        <w:t>×</w:t>
      </w:r>
      <w:r>
        <w:rPr>
          <w:rFonts w:ascii="Times New Roman" w:hAnsi="Times New Roman" w:hint="eastAsia"/>
          <w:szCs w:val="24"/>
        </w:rPr>
        <w:t>10</w:t>
      </w:r>
      <w:r>
        <w:rPr>
          <w:rFonts w:ascii="Times New Roman" w:hAnsi="Times New Roman" w:hint="eastAsia"/>
          <w:szCs w:val="24"/>
          <w:vertAlign w:val="superscript"/>
        </w:rPr>
        <w:t>6</w:t>
      </w:r>
      <w:r>
        <w:rPr>
          <w:rFonts w:ascii="Times New Roman" w:hAnsi="Times New Roman" w:hint="eastAsia"/>
        </w:rPr>
        <w:t xml:space="preserve"> cells</w:t>
      </w:r>
      <w:r>
        <w:rPr>
          <w:rFonts w:ascii="Times New Roman" w:hAnsi="Times New Roman"/>
        </w:rPr>
        <w:t>/</w:t>
      </w:r>
      <w:r>
        <w:rPr>
          <w:rFonts w:ascii="Times New Roman" w:hAnsi="Times New Roman" w:hint="eastAsia"/>
        </w:rPr>
        <w:t>ml</w:t>
      </w:r>
      <w:r>
        <w:rPr>
          <w:rFonts w:ascii="Times New Roman" w:hAnsi="Times New Roman" w:hint="eastAsia"/>
          <w:szCs w:val="24"/>
        </w:rPr>
        <w:t>时，则可直接</w:t>
      </w:r>
      <w:r>
        <w:rPr>
          <w:rFonts w:ascii="Times New Roman" w:hAnsi="Times New Roman"/>
          <w:szCs w:val="24"/>
        </w:rPr>
        <w:t>转染</w:t>
      </w:r>
      <w:r>
        <w:rPr>
          <w:rFonts w:ascii="Times New Roman" w:hAnsi="Times New Roman" w:hint="eastAsia"/>
          <w:szCs w:val="24"/>
        </w:rPr>
        <w:t>，若细胞密度</w:t>
      </w:r>
      <w:r>
        <w:rPr>
          <w:rFonts w:ascii="Times New Roman" w:hAnsi="Times New Roman" w:hint="eastAsia"/>
          <w:szCs w:val="24"/>
        </w:rPr>
        <w:t>&gt;2.0</w:t>
      </w:r>
      <w:r>
        <w:rPr>
          <w:rFonts w:ascii="Times New Roman" w:hAnsi="Times New Roman" w:hint="eastAsia"/>
          <w:szCs w:val="24"/>
        </w:rPr>
        <w:t>×</w:t>
      </w:r>
      <w:r>
        <w:rPr>
          <w:rFonts w:ascii="Times New Roman" w:hAnsi="Times New Roman" w:hint="eastAsia"/>
          <w:szCs w:val="24"/>
        </w:rPr>
        <w:t>10</w:t>
      </w:r>
      <w:r>
        <w:rPr>
          <w:rFonts w:ascii="Times New Roman" w:hAnsi="Times New Roman" w:hint="eastAsia"/>
          <w:szCs w:val="24"/>
          <w:vertAlign w:val="superscript"/>
        </w:rPr>
        <w:t>6</w:t>
      </w:r>
      <w:r>
        <w:rPr>
          <w:rFonts w:ascii="Times New Roman" w:hAnsi="Times New Roman" w:hint="eastAsia"/>
        </w:rPr>
        <w:t xml:space="preserve"> cells</w:t>
      </w:r>
      <w:r>
        <w:rPr>
          <w:rFonts w:ascii="Times New Roman" w:hAnsi="Times New Roman"/>
        </w:rPr>
        <w:t>/</w:t>
      </w:r>
      <w:r>
        <w:rPr>
          <w:rFonts w:ascii="Times New Roman" w:hAnsi="Times New Roman" w:hint="eastAsia"/>
        </w:rPr>
        <w:t>ml</w:t>
      </w:r>
      <w:r>
        <w:rPr>
          <w:rFonts w:ascii="Times New Roman" w:hAnsi="Times New Roman" w:hint="eastAsia"/>
          <w:szCs w:val="24"/>
        </w:rPr>
        <w:t>，则需</w:t>
      </w:r>
      <w:r>
        <w:rPr>
          <w:rFonts w:ascii="Times New Roman" w:hAnsi="Times New Roman"/>
          <w:szCs w:val="24"/>
        </w:rPr>
        <w:t>兑入</w:t>
      </w:r>
      <w:r>
        <w:rPr>
          <w:rFonts w:ascii="Times New Roman" w:hAnsi="Times New Roman" w:hint="eastAsia"/>
          <w:szCs w:val="24"/>
        </w:rPr>
        <w:t>新鲜的</w:t>
      </w:r>
      <w:r>
        <w:rPr>
          <w:rFonts w:ascii="Times New Roman" w:hAnsi="Times New Roman" w:hint="eastAsia"/>
          <w:szCs w:val="24"/>
        </w:rPr>
        <w:t>ACE293 SFM</w:t>
      </w:r>
      <w:r>
        <w:rPr>
          <w:rFonts w:ascii="Times New Roman" w:hAnsi="Times New Roman"/>
          <w:szCs w:val="24"/>
        </w:rPr>
        <w:t>培养液，将细胞密度稀释成</w:t>
      </w:r>
      <w:r>
        <w:rPr>
          <w:rFonts w:ascii="Times New Roman" w:hAnsi="Times New Roman" w:hint="eastAsia"/>
          <w:szCs w:val="24"/>
        </w:rPr>
        <w:t>2</w:t>
      </w:r>
      <w:r>
        <w:rPr>
          <w:rFonts w:ascii="Times New Roman" w:hAnsi="Times New Roman"/>
          <w:szCs w:val="24"/>
        </w:rPr>
        <w:t>×10</w:t>
      </w:r>
      <w:r>
        <w:rPr>
          <w:rFonts w:ascii="Times New Roman" w:hAnsi="Times New Roman"/>
          <w:szCs w:val="24"/>
          <w:vertAlign w:val="superscript"/>
        </w:rPr>
        <w:t>6</w:t>
      </w:r>
      <w:r>
        <w:rPr>
          <w:rFonts w:ascii="Times New Roman" w:hAnsi="Times New Roman" w:hint="eastAsia"/>
        </w:rPr>
        <w:t xml:space="preserve"> cells</w:t>
      </w:r>
      <w:r>
        <w:rPr>
          <w:rFonts w:ascii="Times New Roman" w:hAnsi="Times New Roman"/>
        </w:rPr>
        <w:t>/</w:t>
      </w:r>
      <w:r>
        <w:rPr>
          <w:rFonts w:ascii="Times New Roman" w:hAnsi="Times New Roman" w:hint="eastAsia"/>
        </w:rPr>
        <w:t>ml</w:t>
      </w:r>
      <w:r>
        <w:rPr>
          <w:rFonts w:ascii="Times New Roman" w:hAnsi="Times New Roman"/>
          <w:szCs w:val="24"/>
        </w:rPr>
        <w:t>（客户也可根据</w:t>
      </w:r>
      <w:r>
        <w:rPr>
          <w:rFonts w:ascii="Times New Roman" w:hAnsi="Times New Roman" w:hint="eastAsia"/>
          <w:szCs w:val="24"/>
        </w:rPr>
        <w:t>自身经验摸</w:t>
      </w:r>
      <w:r>
        <w:rPr>
          <w:rFonts w:ascii="Times New Roman" w:hAnsi="Times New Roman"/>
          <w:szCs w:val="24"/>
        </w:rPr>
        <w:t>索合适的转染密度）；</w:t>
      </w:r>
    </w:p>
    <w:p w14:paraId="4C4423CF" w14:textId="2E691931" w:rsidR="002A08A9" w:rsidRDefault="00F85927">
      <w:pPr>
        <w:pStyle w:val="ListParagraph"/>
        <w:numPr>
          <w:ilvl w:val="0"/>
          <w:numId w:val="3"/>
        </w:numPr>
        <w:adjustRightInd w:val="0"/>
        <w:snapToGrid w:val="0"/>
        <w:ind w:left="0" w:firstLineChars="0" w:firstLine="0"/>
        <w:rPr>
          <w:rFonts w:ascii="Times New Roman" w:hAnsi="Times New Roman"/>
          <w:szCs w:val="24"/>
        </w:rPr>
      </w:pPr>
      <w:r>
        <w:rPr>
          <w:rFonts w:ascii="Times New Roman" w:hAnsi="Times New Roman"/>
          <w:szCs w:val="24"/>
        </w:rPr>
        <w:t>摇瓶置于</w:t>
      </w:r>
      <w:r>
        <w:rPr>
          <w:rFonts w:ascii="Times New Roman" w:hAnsi="Times New Roman"/>
          <w:szCs w:val="24"/>
        </w:rPr>
        <w:t>5%</w:t>
      </w:r>
      <w:r>
        <w:rPr>
          <w:rFonts w:ascii="Times New Roman" w:hAnsi="Times New Roman"/>
          <w:szCs w:val="24"/>
        </w:rPr>
        <w:t>的</w:t>
      </w:r>
      <w:r>
        <w:rPr>
          <w:rFonts w:ascii="Times New Roman" w:hAnsi="Times New Roman"/>
          <w:szCs w:val="24"/>
        </w:rPr>
        <w:t>CO</w:t>
      </w:r>
      <w:r>
        <w:rPr>
          <w:rFonts w:ascii="Times New Roman" w:hAnsi="Times New Roman"/>
          <w:szCs w:val="24"/>
          <w:vertAlign w:val="subscript"/>
        </w:rPr>
        <w:t>2</w:t>
      </w:r>
      <w:r>
        <w:rPr>
          <w:rFonts w:ascii="Times New Roman" w:hAnsi="Times New Roman"/>
          <w:szCs w:val="24"/>
        </w:rPr>
        <w:t>恒温摇床中，</w:t>
      </w:r>
      <w:r>
        <w:rPr>
          <w:rFonts w:ascii="Times New Roman" w:hAnsi="Times New Roman"/>
          <w:szCs w:val="24"/>
        </w:rPr>
        <w:t>37℃</w:t>
      </w:r>
      <w:r>
        <w:rPr>
          <w:rFonts w:ascii="Times New Roman" w:hAnsi="Times New Roman"/>
          <w:szCs w:val="24"/>
        </w:rPr>
        <w:t>、</w:t>
      </w:r>
      <w:r>
        <w:rPr>
          <w:rFonts w:ascii="Times New Roman" w:hAnsi="Times New Roman"/>
          <w:szCs w:val="24"/>
        </w:rPr>
        <w:t>120rpm</w:t>
      </w:r>
      <w:r>
        <w:rPr>
          <w:rFonts w:ascii="Times New Roman" w:hAnsi="Times New Roman"/>
          <w:szCs w:val="24"/>
        </w:rPr>
        <w:t>恒温震荡培养</w:t>
      </w:r>
      <w:r>
        <w:rPr>
          <w:rFonts w:ascii="Times New Roman" w:hAnsi="Times New Roman"/>
          <w:szCs w:val="24"/>
        </w:rPr>
        <w:t>10min</w:t>
      </w:r>
      <w:r>
        <w:rPr>
          <w:rFonts w:ascii="Times New Roman" w:hAnsi="Times New Roman" w:hint="eastAsia"/>
          <w:szCs w:val="24"/>
        </w:rPr>
        <w:t>后开始转染</w:t>
      </w:r>
      <w:r>
        <w:rPr>
          <w:rFonts w:ascii="Times New Roman" w:hAnsi="Times New Roman"/>
          <w:szCs w:val="24"/>
        </w:rPr>
        <w:t>。</w:t>
      </w:r>
    </w:p>
    <w:p w14:paraId="10F828D2" w14:textId="77777777" w:rsidR="00196643" w:rsidRDefault="00196643" w:rsidP="00196643">
      <w:pPr>
        <w:pStyle w:val="ListParagraph"/>
        <w:adjustRightInd w:val="0"/>
        <w:snapToGrid w:val="0"/>
        <w:ind w:firstLineChars="0" w:firstLine="0"/>
        <w:rPr>
          <w:rFonts w:ascii="Times New Roman" w:hAnsi="Times New Roman"/>
          <w:szCs w:val="24"/>
        </w:rPr>
      </w:pPr>
    </w:p>
    <w:tbl>
      <w:tblPr>
        <w:tblStyle w:val="TableGrid"/>
        <w:tblW w:w="9962" w:type="dxa"/>
        <w:tblBorders>
          <w:top w:val="dashed" w:sz="12" w:space="0" w:color="7F7F7F" w:themeColor="text1" w:themeTint="80"/>
          <w:left w:val="dashed" w:sz="12" w:space="0" w:color="7F7F7F" w:themeColor="text1" w:themeTint="80"/>
          <w:bottom w:val="dashed" w:sz="12" w:space="0" w:color="7F7F7F" w:themeColor="text1" w:themeTint="80"/>
          <w:right w:val="dashed" w:sz="12" w:space="0" w:color="7F7F7F" w:themeColor="text1" w:themeTint="80"/>
          <w:insideH w:val="dashed" w:sz="12" w:space="0" w:color="7F7F7F" w:themeColor="text1" w:themeTint="80"/>
          <w:insideV w:val="dashed" w:sz="12" w:space="0" w:color="7F7F7F" w:themeColor="text1" w:themeTint="80"/>
        </w:tblBorders>
        <w:shd w:val="clear" w:color="auto" w:fill="DBEEF3" w:themeFill="accent5" w:themeFillTint="32"/>
        <w:tblLayout w:type="fixed"/>
        <w:tblLook w:val="04A0" w:firstRow="1" w:lastRow="0" w:firstColumn="1" w:lastColumn="0" w:noHBand="0" w:noVBand="1"/>
      </w:tblPr>
      <w:tblGrid>
        <w:gridCol w:w="9962"/>
      </w:tblGrid>
      <w:tr w:rsidR="002A08A9" w14:paraId="7B9D582D" w14:textId="77777777">
        <w:tc>
          <w:tcPr>
            <w:tcW w:w="9962" w:type="dxa"/>
            <w:shd w:val="clear" w:color="auto" w:fill="F2DCDC" w:themeFill="accent2" w:themeFillTint="32"/>
          </w:tcPr>
          <w:p w14:paraId="6D1E9A62" w14:textId="77777777" w:rsidR="002A08A9" w:rsidRPr="009E67FB" w:rsidRDefault="00F85927">
            <w:pPr>
              <w:widowControl/>
              <w:adjustRightInd w:val="0"/>
              <w:snapToGrid w:val="0"/>
              <w:ind w:firstLine="361"/>
              <w:rPr>
                <w:b/>
                <w:szCs w:val="21"/>
              </w:rPr>
            </w:pPr>
            <w:r w:rsidRPr="009E67FB">
              <w:rPr>
                <w:b/>
                <w:szCs w:val="21"/>
              </w:rPr>
              <w:t>操作要点及注意事项：</w:t>
            </w:r>
          </w:p>
          <w:p w14:paraId="4A1587CE" w14:textId="77777777" w:rsidR="002A08A9" w:rsidRPr="009E67FB" w:rsidRDefault="00F85927">
            <w:pPr>
              <w:pStyle w:val="ListParagraph"/>
              <w:numPr>
                <w:ilvl w:val="0"/>
                <w:numId w:val="4"/>
              </w:numPr>
              <w:adjustRightInd w:val="0"/>
              <w:snapToGrid w:val="0"/>
              <w:ind w:firstLineChars="0"/>
              <w:rPr>
                <w:rFonts w:ascii="Times New Roman" w:hAnsi="Times New Roman"/>
                <w:szCs w:val="21"/>
              </w:rPr>
            </w:pPr>
            <w:r w:rsidRPr="009E67FB">
              <w:rPr>
                <w:rFonts w:ascii="Times New Roman" w:hAnsi="Times New Roman"/>
                <w:szCs w:val="21"/>
              </w:rPr>
              <w:t>请确保细胞处于对数</w:t>
            </w:r>
            <w:r w:rsidRPr="009E67FB">
              <w:rPr>
                <w:rFonts w:ascii="Times New Roman" w:hAnsi="Times New Roman" w:hint="eastAsia"/>
                <w:szCs w:val="21"/>
              </w:rPr>
              <w:t>生长</w:t>
            </w:r>
            <w:r w:rsidRPr="009E67FB">
              <w:rPr>
                <w:rFonts w:ascii="Times New Roman" w:hAnsi="Times New Roman"/>
                <w:szCs w:val="21"/>
              </w:rPr>
              <w:t>期</w:t>
            </w:r>
            <w:r w:rsidRPr="009E67FB">
              <w:rPr>
                <w:rFonts w:ascii="Times New Roman" w:hAnsi="Times New Roman" w:hint="eastAsia"/>
                <w:szCs w:val="21"/>
              </w:rPr>
              <w:t>（</w:t>
            </w:r>
            <w:r w:rsidRPr="009E67FB">
              <w:rPr>
                <w:rFonts w:ascii="Times New Roman" w:hAnsi="Times New Roman" w:hint="eastAsia"/>
                <w:szCs w:val="21"/>
              </w:rPr>
              <w:t>2~5</w:t>
            </w:r>
            <w:r w:rsidRPr="009E67FB">
              <w:rPr>
                <w:rFonts w:ascii="Times New Roman" w:hAnsi="Times New Roman" w:hint="eastAsia"/>
                <w:szCs w:val="21"/>
              </w:rPr>
              <w:t>×</w:t>
            </w:r>
            <w:r w:rsidRPr="009E67FB">
              <w:rPr>
                <w:rFonts w:ascii="Times New Roman" w:hAnsi="Times New Roman" w:hint="eastAsia"/>
                <w:szCs w:val="21"/>
              </w:rPr>
              <w:t>10</w:t>
            </w:r>
            <w:r w:rsidRPr="009E67FB">
              <w:rPr>
                <w:rFonts w:ascii="Times New Roman" w:hAnsi="Times New Roman" w:hint="eastAsia"/>
                <w:szCs w:val="21"/>
                <w:vertAlign w:val="superscript"/>
              </w:rPr>
              <w:t>6</w:t>
            </w:r>
            <w:r w:rsidRPr="009E67FB">
              <w:rPr>
                <w:rFonts w:ascii="Times New Roman" w:hAnsi="Times New Roman"/>
                <w:szCs w:val="21"/>
              </w:rPr>
              <w:t xml:space="preserve"> cells/ml</w:t>
            </w:r>
            <w:r w:rsidRPr="009E67FB">
              <w:rPr>
                <w:rFonts w:ascii="Times New Roman" w:hAnsi="Times New Roman" w:hint="eastAsia"/>
                <w:szCs w:val="21"/>
              </w:rPr>
              <w:t>）</w:t>
            </w:r>
            <w:r w:rsidRPr="009E67FB">
              <w:rPr>
                <w:rFonts w:ascii="Times New Roman" w:hAnsi="Times New Roman"/>
                <w:szCs w:val="21"/>
              </w:rPr>
              <w:t>，</w:t>
            </w:r>
            <w:r w:rsidRPr="009E67FB">
              <w:rPr>
                <w:rFonts w:ascii="Times New Roman" w:hAnsi="Times New Roman" w:hint="eastAsia"/>
                <w:szCs w:val="21"/>
              </w:rPr>
              <w:t>当细胞密度</w:t>
            </w:r>
            <w:r w:rsidRPr="009E67FB">
              <w:rPr>
                <w:rFonts w:ascii="Times New Roman" w:hAnsi="Times New Roman" w:hint="eastAsia"/>
                <w:szCs w:val="21"/>
              </w:rPr>
              <w:t>&gt;2</w:t>
            </w:r>
            <w:r w:rsidRPr="009E67FB">
              <w:rPr>
                <w:rFonts w:ascii="Times New Roman" w:hAnsi="Times New Roman" w:hint="eastAsia"/>
                <w:szCs w:val="21"/>
              </w:rPr>
              <w:t>×</w:t>
            </w:r>
            <w:r w:rsidRPr="009E67FB">
              <w:rPr>
                <w:rFonts w:ascii="Times New Roman" w:hAnsi="Times New Roman" w:hint="eastAsia"/>
                <w:szCs w:val="21"/>
              </w:rPr>
              <w:t>10</w:t>
            </w:r>
            <w:r w:rsidRPr="009E67FB">
              <w:rPr>
                <w:rFonts w:ascii="Times New Roman" w:hAnsi="Times New Roman" w:hint="eastAsia"/>
                <w:szCs w:val="21"/>
                <w:vertAlign w:val="superscript"/>
              </w:rPr>
              <w:t>6</w:t>
            </w:r>
            <w:r w:rsidRPr="009E67FB">
              <w:rPr>
                <w:rFonts w:ascii="Times New Roman" w:hAnsi="Times New Roman"/>
                <w:szCs w:val="21"/>
              </w:rPr>
              <w:t xml:space="preserve"> cells/ml</w:t>
            </w:r>
            <w:r w:rsidRPr="009E67FB">
              <w:rPr>
                <w:rFonts w:ascii="Times New Roman" w:hAnsi="Times New Roman" w:hint="eastAsia"/>
                <w:szCs w:val="21"/>
              </w:rPr>
              <w:t xml:space="preserve"> </w:t>
            </w:r>
            <w:r w:rsidRPr="009E67FB">
              <w:rPr>
                <w:rFonts w:ascii="Times New Roman" w:hAnsi="Times New Roman" w:hint="eastAsia"/>
                <w:szCs w:val="21"/>
              </w:rPr>
              <w:t>时，使用新鲜的培养液重悬，若</w:t>
            </w:r>
            <w:r w:rsidRPr="009E67FB">
              <w:rPr>
                <w:rFonts w:ascii="Times New Roman" w:hAnsi="Times New Roman"/>
                <w:szCs w:val="21"/>
              </w:rPr>
              <w:t>使用处于非对数</w:t>
            </w:r>
            <w:r w:rsidRPr="009E67FB">
              <w:rPr>
                <w:rFonts w:ascii="Times New Roman" w:hAnsi="Times New Roman" w:hint="eastAsia"/>
                <w:szCs w:val="21"/>
              </w:rPr>
              <w:t>生长</w:t>
            </w:r>
            <w:r w:rsidRPr="009E67FB">
              <w:rPr>
                <w:rFonts w:ascii="Times New Roman" w:hAnsi="Times New Roman"/>
                <w:szCs w:val="21"/>
              </w:rPr>
              <w:t>期的</w:t>
            </w:r>
            <w:r w:rsidRPr="009E67FB">
              <w:rPr>
                <w:rFonts w:ascii="Times New Roman" w:hAnsi="Times New Roman"/>
                <w:szCs w:val="21"/>
              </w:rPr>
              <w:t>293</w:t>
            </w:r>
            <w:r w:rsidRPr="009E67FB">
              <w:rPr>
                <w:rFonts w:ascii="Times New Roman" w:hAnsi="Times New Roman"/>
                <w:szCs w:val="21"/>
              </w:rPr>
              <w:t>细胞做转染，转染效率及表达量会偏低；</w:t>
            </w:r>
          </w:p>
          <w:p w14:paraId="3707BA62" w14:textId="77777777" w:rsidR="002A08A9" w:rsidRPr="009E67FB" w:rsidRDefault="00F85927">
            <w:pPr>
              <w:pStyle w:val="ListParagraph"/>
              <w:numPr>
                <w:ilvl w:val="0"/>
                <w:numId w:val="4"/>
              </w:numPr>
              <w:adjustRightInd w:val="0"/>
              <w:snapToGrid w:val="0"/>
              <w:ind w:firstLineChars="0"/>
              <w:rPr>
                <w:rFonts w:ascii="Times New Roman" w:hAnsi="Times New Roman"/>
                <w:szCs w:val="21"/>
              </w:rPr>
            </w:pPr>
            <w:r w:rsidRPr="009E67FB">
              <w:rPr>
                <w:rFonts w:ascii="Times New Roman" w:hAnsi="Times New Roman" w:hint="eastAsia"/>
                <w:szCs w:val="21"/>
              </w:rPr>
              <w:t>使用非细胞计数仪的客户，若因细胞计数误差较大，应注意尽量控制细胞转染密度为</w:t>
            </w:r>
            <w:r w:rsidRPr="009E67FB">
              <w:rPr>
                <w:rFonts w:ascii="Times New Roman" w:hAnsi="Times New Roman" w:hint="eastAsia"/>
                <w:szCs w:val="21"/>
              </w:rPr>
              <w:t>1.8~2.5</w:t>
            </w:r>
            <w:r w:rsidRPr="009E67FB">
              <w:rPr>
                <w:rFonts w:ascii="Times New Roman" w:hAnsi="Times New Roman" w:hint="eastAsia"/>
                <w:szCs w:val="21"/>
              </w:rPr>
              <w:t>×</w:t>
            </w:r>
            <w:r w:rsidRPr="009E67FB">
              <w:rPr>
                <w:rFonts w:ascii="Times New Roman" w:hAnsi="Times New Roman" w:hint="eastAsia"/>
                <w:szCs w:val="21"/>
              </w:rPr>
              <w:t>10</w:t>
            </w:r>
            <w:r w:rsidRPr="009E67FB">
              <w:rPr>
                <w:rFonts w:ascii="Times New Roman" w:hAnsi="Times New Roman" w:hint="eastAsia"/>
                <w:szCs w:val="21"/>
                <w:vertAlign w:val="superscript"/>
              </w:rPr>
              <w:t>6</w:t>
            </w:r>
            <w:r w:rsidRPr="009E67FB">
              <w:rPr>
                <w:rFonts w:ascii="Times New Roman" w:hAnsi="Times New Roman"/>
                <w:szCs w:val="21"/>
              </w:rPr>
              <w:t xml:space="preserve"> cells/ml</w:t>
            </w:r>
            <w:r w:rsidRPr="009E67FB">
              <w:rPr>
                <w:rFonts w:ascii="Times New Roman" w:hAnsi="Times New Roman" w:hint="eastAsia"/>
                <w:szCs w:val="21"/>
              </w:rPr>
              <w:t>；</w:t>
            </w:r>
          </w:p>
          <w:p w14:paraId="3E86258E" w14:textId="77777777" w:rsidR="002A08A9" w:rsidRPr="009E67FB" w:rsidRDefault="00F85927">
            <w:pPr>
              <w:pStyle w:val="ListParagraph"/>
              <w:numPr>
                <w:ilvl w:val="0"/>
                <w:numId w:val="4"/>
              </w:numPr>
              <w:adjustRightInd w:val="0"/>
              <w:snapToGrid w:val="0"/>
              <w:ind w:firstLineChars="0"/>
              <w:rPr>
                <w:rFonts w:ascii="Times New Roman" w:hAnsi="Times New Roman"/>
                <w:szCs w:val="21"/>
              </w:rPr>
            </w:pPr>
            <w:r w:rsidRPr="009E67FB">
              <w:rPr>
                <w:rFonts w:ascii="Times New Roman" w:hAnsi="Times New Roman"/>
                <w:szCs w:val="21"/>
              </w:rPr>
              <w:t>请确保细胞存活率高于</w:t>
            </w:r>
            <w:r w:rsidRPr="009E67FB">
              <w:rPr>
                <w:rFonts w:ascii="Times New Roman" w:hAnsi="Times New Roman"/>
                <w:szCs w:val="21"/>
              </w:rPr>
              <w:t>9</w:t>
            </w:r>
            <w:r w:rsidRPr="009E67FB">
              <w:rPr>
                <w:rFonts w:ascii="Times New Roman" w:hAnsi="Times New Roman" w:hint="eastAsia"/>
                <w:szCs w:val="21"/>
              </w:rPr>
              <w:t>8</w:t>
            </w:r>
            <w:r w:rsidRPr="009E67FB">
              <w:rPr>
                <w:rFonts w:ascii="Times New Roman" w:hAnsi="Times New Roman"/>
                <w:szCs w:val="21"/>
              </w:rPr>
              <w:t>%</w:t>
            </w:r>
            <w:r w:rsidRPr="009E67FB">
              <w:rPr>
                <w:rFonts w:ascii="Times New Roman" w:hAnsi="Times New Roman"/>
                <w:szCs w:val="21"/>
              </w:rPr>
              <w:t>，使用状态不佳的细胞转染效率、表达量、表达天数会受影响；</w:t>
            </w:r>
          </w:p>
          <w:p w14:paraId="3B5B9E44" w14:textId="77777777" w:rsidR="002A08A9" w:rsidRPr="009E67FB" w:rsidRDefault="00F85927">
            <w:pPr>
              <w:pStyle w:val="ListParagraph"/>
              <w:numPr>
                <w:ilvl w:val="0"/>
                <w:numId w:val="4"/>
              </w:numPr>
              <w:adjustRightInd w:val="0"/>
              <w:snapToGrid w:val="0"/>
              <w:ind w:firstLineChars="0"/>
              <w:rPr>
                <w:rFonts w:ascii="Times New Roman" w:hAnsi="Times New Roman"/>
                <w:szCs w:val="21"/>
              </w:rPr>
            </w:pPr>
            <w:r w:rsidRPr="009E67FB">
              <w:rPr>
                <w:rFonts w:ascii="Times New Roman" w:hAnsi="Times New Roman"/>
                <w:szCs w:val="21"/>
              </w:rPr>
              <w:t>细胞稀释至</w:t>
            </w:r>
            <w:r w:rsidRPr="009E67FB">
              <w:rPr>
                <w:rFonts w:ascii="Times New Roman" w:hAnsi="Times New Roman" w:hint="eastAsia"/>
                <w:szCs w:val="21"/>
              </w:rPr>
              <w:t>2</w:t>
            </w:r>
            <w:r w:rsidRPr="009E67FB">
              <w:rPr>
                <w:rFonts w:ascii="Times New Roman" w:hAnsi="Times New Roman"/>
                <w:szCs w:val="21"/>
              </w:rPr>
              <w:t>.0×10</w:t>
            </w:r>
            <w:r w:rsidRPr="009E67FB">
              <w:rPr>
                <w:rFonts w:ascii="Times New Roman" w:hAnsi="Times New Roman"/>
                <w:szCs w:val="21"/>
                <w:vertAlign w:val="superscript"/>
              </w:rPr>
              <w:t>6</w:t>
            </w:r>
            <w:r w:rsidRPr="009E67FB">
              <w:rPr>
                <w:rFonts w:ascii="Times New Roman" w:hAnsi="Times New Roman"/>
                <w:szCs w:val="21"/>
              </w:rPr>
              <w:t xml:space="preserve"> cells/ml</w:t>
            </w:r>
            <w:r w:rsidRPr="009E67FB">
              <w:rPr>
                <w:rFonts w:ascii="Times New Roman" w:hAnsi="Times New Roman" w:hint="eastAsia"/>
                <w:szCs w:val="21"/>
              </w:rPr>
              <w:t>后，细胞悬液需置于摇床中平衡</w:t>
            </w:r>
            <w:r w:rsidRPr="009E67FB">
              <w:rPr>
                <w:rFonts w:ascii="Times New Roman" w:hAnsi="Times New Roman"/>
                <w:szCs w:val="21"/>
              </w:rPr>
              <w:t>10min</w:t>
            </w:r>
            <w:r w:rsidRPr="009E67FB">
              <w:rPr>
                <w:rFonts w:ascii="Times New Roman" w:hAnsi="Times New Roman" w:hint="eastAsia"/>
                <w:szCs w:val="21"/>
              </w:rPr>
              <w:t>再做转染。</w:t>
            </w:r>
          </w:p>
          <w:p w14:paraId="44D35CD6" w14:textId="77777777" w:rsidR="002A08A9" w:rsidRDefault="00F85927">
            <w:pPr>
              <w:pStyle w:val="ListParagraph"/>
              <w:numPr>
                <w:ilvl w:val="0"/>
                <w:numId w:val="4"/>
              </w:numPr>
              <w:adjustRightInd w:val="0"/>
              <w:snapToGrid w:val="0"/>
              <w:ind w:firstLineChars="0"/>
              <w:rPr>
                <w:rFonts w:ascii="Times New Roman" w:hAnsi="Times New Roman"/>
                <w:szCs w:val="21"/>
              </w:rPr>
            </w:pPr>
            <w:r w:rsidRPr="009E67FB">
              <w:rPr>
                <w:rFonts w:ascii="Times New Roman" w:hAnsi="Times New Roman" w:hint="eastAsia"/>
                <w:szCs w:val="21"/>
              </w:rPr>
              <w:t>转染效率与质粒大小有关，质粒较大时，建议接种低细胞密度进行转染，客户可根据自身质粒大小摸索合适的细胞转染密度（≤</w:t>
            </w:r>
            <w:r w:rsidRPr="009E67FB">
              <w:rPr>
                <w:rFonts w:ascii="Times New Roman" w:hAnsi="Times New Roman" w:hint="eastAsia"/>
                <w:szCs w:val="21"/>
              </w:rPr>
              <w:t>2.5</w:t>
            </w:r>
            <w:r w:rsidRPr="009E67FB">
              <w:rPr>
                <w:rFonts w:ascii="Times New Roman" w:hAnsi="Times New Roman" w:hint="eastAsia"/>
                <w:szCs w:val="21"/>
              </w:rPr>
              <w:t>×</w:t>
            </w:r>
            <w:r w:rsidRPr="009E67FB">
              <w:rPr>
                <w:rFonts w:ascii="Times New Roman" w:hAnsi="Times New Roman" w:hint="eastAsia"/>
                <w:szCs w:val="21"/>
              </w:rPr>
              <w:t>10</w:t>
            </w:r>
            <w:r w:rsidRPr="009E67FB">
              <w:rPr>
                <w:rFonts w:ascii="Times New Roman" w:hAnsi="Times New Roman" w:hint="eastAsia"/>
                <w:szCs w:val="21"/>
                <w:vertAlign w:val="superscript"/>
              </w:rPr>
              <w:t>6</w:t>
            </w:r>
            <w:r w:rsidRPr="009E67FB">
              <w:rPr>
                <w:rFonts w:ascii="Times New Roman" w:hAnsi="Times New Roman"/>
                <w:szCs w:val="21"/>
              </w:rPr>
              <w:t xml:space="preserve"> cells/ml</w:t>
            </w:r>
            <w:r w:rsidRPr="009E67FB">
              <w:rPr>
                <w:rFonts w:ascii="Times New Roman" w:hAnsi="Times New Roman" w:hint="eastAsia"/>
                <w:szCs w:val="21"/>
              </w:rPr>
              <w:t>）。</w:t>
            </w:r>
          </w:p>
        </w:tc>
      </w:tr>
    </w:tbl>
    <w:p w14:paraId="6BCE7727" w14:textId="77777777" w:rsidR="00196643" w:rsidRDefault="00196643">
      <w:pPr>
        <w:pStyle w:val="Heading2"/>
        <w:rPr>
          <w:rFonts w:ascii="Times New Roman" w:hAnsi="Times New Roman"/>
        </w:rPr>
      </w:pPr>
    </w:p>
    <w:p w14:paraId="5E4CBFC4" w14:textId="1B42C6B9" w:rsidR="002A08A9" w:rsidRDefault="00F85927">
      <w:pPr>
        <w:pStyle w:val="Heading2"/>
        <w:rPr>
          <w:rFonts w:ascii="Times New Roman" w:hAnsi="Times New Roman"/>
        </w:rPr>
      </w:pPr>
      <w:r>
        <w:rPr>
          <w:rFonts w:ascii="Times New Roman" w:hAnsi="Times New Roman" w:hint="eastAsia"/>
        </w:rPr>
        <w:t>1.3</w:t>
      </w:r>
      <w:r>
        <w:rPr>
          <w:rFonts w:ascii="Times New Roman" w:hAnsi="Times New Roman"/>
        </w:rPr>
        <w:t>瞬时转染（以转染</w:t>
      </w:r>
      <w:r>
        <w:rPr>
          <w:rFonts w:ascii="Times New Roman" w:hAnsi="Times New Roman"/>
        </w:rPr>
        <w:t>100ml</w:t>
      </w:r>
      <w:r>
        <w:rPr>
          <w:rFonts w:ascii="Times New Roman" w:hAnsi="Times New Roman"/>
        </w:rPr>
        <w:t>细胞悬液为例）</w:t>
      </w:r>
    </w:p>
    <w:p w14:paraId="4165A123" w14:textId="5FAD7580" w:rsidR="002A08A9" w:rsidRDefault="00F85927">
      <w:pPr>
        <w:pStyle w:val="ListParagraph"/>
        <w:numPr>
          <w:ilvl w:val="0"/>
          <w:numId w:val="5"/>
        </w:numPr>
        <w:adjustRightInd w:val="0"/>
        <w:snapToGrid w:val="0"/>
        <w:ind w:left="0" w:firstLineChars="0" w:firstLine="0"/>
        <w:rPr>
          <w:rFonts w:ascii="Times New Roman" w:hAnsi="Times New Roman"/>
          <w:szCs w:val="24"/>
        </w:rPr>
      </w:pPr>
      <w:r>
        <w:rPr>
          <w:rFonts w:ascii="Times New Roman" w:hAnsi="Times New Roman"/>
          <w:szCs w:val="24"/>
        </w:rPr>
        <w:t>准备两支</w:t>
      </w:r>
      <w:r>
        <w:rPr>
          <w:rFonts w:ascii="Times New Roman" w:hAnsi="Times New Roman"/>
          <w:szCs w:val="24"/>
        </w:rPr>
        <w:t>15ml</w:t>
      </w:r>
      <w:r>
        <w:rPr>
          <w:rFonts w:ascii="Times New Roman" w:hAnsi="Times New Roman"/>
          <w:szCs w:val="24"/>
        </w:rPr>
        <w:t>无菌离心管</w:t>
      </w:r>
      <w:r>
        <w:rPr>
          <w:rFonts w:ascii="Times New Roman" w:hAnsi="Times New Roman" w:hint="eastAsia"/>
          <w:szCs w:val="24"/>
        </w:rPr>
        <w:t>，</w:t>
      </w:r>
      <w:r>
        <w:rPr>
          <w:rFonts w:ascii="Times New Roman" w:hAnsi="Times New Roman"/>
          <w:szCs w:val="24"/>
        </w:rPr>
        <w:t>在其中一支</w:t>
      </w:r>
      <w:r>
        <w:rPr>
          <w:rFonts w:ascii="Times New Roman" w:hAnsi="Times New Roman" w:hint="eastAsia"/>
          <w:szCs w:val="24"/>
        </w:rPr>
        <w:t>中</w:t>
      </w:r>
      <w:r>
        <w:rPr>
          <w:rFonts w:ascii="Times New Roman" w:hAnsi="Times New Roman"/>
          <w:szCs w:val="24"/>
        </w:rPr>
        <w:t>加入</w:t>
      </w:r>
      <w:r>
        <w:rPr>
          <w:rFonts w:ascii="Times New Roman" w:hAnsi="Times New Roman"/>
          <w:szCs w:val="24"/>
        </w:rPr>
        <w:t xml:space="preserve">5ml </w:t>
      </w:r>
      <w:r>
        <w:rPr>
          <w:rFonts w:ascii="Times New Roman" w:hAnsi="Times New Roman" w:hint="eastAsia"/>
          <w:szCs w:val="24"/>
        </w:rPr>
        <w:t>ACE293 SFM</w:t>
      </w:r>
      <w:r>
        <w:rPr>
          <w:rFonts w:ascii="Times New Roman" w:hAnsi="Times New Roman"/>
          <w:szCs w:val="24"/>
        </w:rPr>
        <w:t>和</w:t>
      </w:r>
      <w:r>
        <w:rPr>
          <w:rFonts w:ascii="Times New Roman" w:hAnsi="Times New Roman"/>
          <w:szCs w:val="24"/>
        </w:rPr>
        <w:t>100μg</w:t>
      </w:r>
      <w:r>
        <w:rPr>
          <w:rFonts w:ascii="Times New Roman" w:hAnsi="Times New Roman"/>
          <w:szCs w:val="24"/>
        </w:rPr>
        <w:t>无菌质粒</w:t>
      </w:r>
      <w:r>
        <w:rPr>
          <w:rFonts w:ascii="Times New Roman" w:hAnsi="Times New Roman"/>
          <w:szCs w:val="24"/>
        </w:rPr>
        <w:t>DNA</w:t>
      </w:r>
      <w:r>
        <w:rPr>
          <w:rFonts w:ascii="Times New Roman" w:hAnsi="Times New Roman"/>
          <w:szCs w:val="24"/>
        </w:rPr>
        <w:t>，轻轻吹打混匀；</w:t>
      </w:r>
      <w:r>
        <w:rPr>
          <w:rFonts w:ascii="Times New Roman" w:hAnsi="Times New Roman"/>
          <w:szCs w:val="24"/>
        </w:rPr>
        <w:t>取另一支</w:t>
      </w:r>
      <w:r>
        <w:rPr>
          <w:rFonts w:ascii="Times New Roman" w:hAnsi="Times New Roman" w:hint="eastAsia"/>
          <w:szCs w:val="24"/>
        </w:rPr>
        <w:t>离心管，加</w:t>
      </w:r>
      <w:r>
        <w:rPr>
          <w:rFonts w:ascii="Times New Roman" w:hAnsi="Times New Roman"/>
          <w:szCs w:val="24"/>
        </w:rPr>
        <w:t>入</w:t>
      </w:r>
      <w:r>
        <w:rPr>
          <w:rFonts w:ascii="Times New Roman" w:hAnsi="Times New Roman"/>
          <w:szCs w:val="24"/>
        </w:rPr>
        <w:t xml:space="preserve">5ml </w:t>
      </w:r>
      <w:r>
        <w:rPr>
          <w:rFonts w:ascii="Times New Roman" w:hAnsi="Times New Roman" w:hint="eastAsia"/>
          <w:szCs w:val="24"/>
        </w:rPr>
        <w:t>ACE293 SFM</w:t>
      </w:r>
      <w:r>
        <w:rPr>
          <w:rFonts w:ascii="Times New Roman" w:hAnsi="Times New Roman"/>
          <w:szCs w:val="24"/>
        </w:rPr>
        <w:t>和</w:t>
      </w:r>
      <w:r>
        <w:rPr>
          <w:rFonts w:ascii="Times New Roman" w:hAnsi="Times New Roman"/>
          <w:szCs w:val="24"/>
        </w:rPr>
        <w:t xml:space="preserve">500μl </w:t>
      </w:r>
      <w:r>
        <w:rPr>
          <w:rFonts w:ascii="Times New Roman" w:hAnsi="Times New Roman" w:hint="eastAsia"/>
          <w:szCs w:val="24"/>
        </w:rPr>
        <w:t>的</w:t>
      </w:r>
      <w:r>
        <w:rPr>
          <w:rFonts w:ascii="Times New Roman" w:hAnsi="Times New Roman" w:hint="eastAsia"/>
          <w:szCs w:val="24"/>
        </w:rPr>
        <w:t>ACE Trans</w:t>
      </w:r>
      <w:r>
        <w:rPr>
          <w:rFonts w:ascii="Times New Roman" w:hAnsi="Times New Roman"/>
          <w:szCs w:val="24"/>
        </w:rPr>
        <w:t>转染试剂，轻轻吹打混匀</w:t>
      </w:r>
      <w:r w:rsidR="00172E9C">
        <w:rPr>
          <w:rFonts w:ascii="Times New Roman" w:hAnsi="Times New Roman" w:hint="eastAsia"/>
          <w:szCs w:val="24"/>
        </w:rPr>
        <w:t>（见</w:t>
      </w:r>
      <w:r w:rsidR="00172E9C">
        <w:rPr>
          <w:rFonts w:ascii="Times New Roman" w:hAnsi="Times New Roman"/>
          <w:szCs w:val="24"/>
        </w:rPr>
        <w:t>图</w:t>
      </w:r>
      <w:r w:rsidR="00172E9C">
        <w:rPr>
          <w:rFonts w:ascii="Times New Roman" w:hAnsi="Times New Roman"/>
          <w:szCs w:val="24"/>
        </w:rPr>
        <w:t>1</w:t>
      </w:r>
      <w:r w:rsidR="00172E9C">
        <w:rPr>
          <w:rFonts w:ascii="Times New Roman" w:hAnsi="Times New Roman" w:hint="eastAsia"/>
          <w:szCs w:val="24"/>
        </w:rPr>
        <w:t>）</w:t>
      </w:r>
      <w:r w:rsidR="00172E9C">
        <w:rPr>
          <w:rFonts w:ascii="Times New Roman" w:hAnsi="Times New Roman"/>
          <w:szCs w:val="24"/>
        </w:rPr>
        <w:t>；</w:t>
      </w:r>
    </w:p>
    <w:p w14:paraId="72E39ADF" w14:textId="77777777" w:rsidR="002A08A9" w:rsidRDefault="00F85927">
      <w:pPr>
        <w:pStyle w:val="ListParagraph"/>
        <w:numPr>
          <w:ilvl w:val="0"/>
          <w:numId w:val="5"/>
        </w:numPr>
        <w:adjustRightInd w:val="0"/>
        <w:snapToGrid w:val="0"/>
        <w:ind w:left="0" w:firstLineChars="0" w:firstLine="0"/>
        <w:rPr>
          <w:rFonts w:ascii="Times New Roman" w:hAnsi="Times New Roman"/>
          <w:szCs w:val="24"/>
        </w:rPr>
      </w:pPr>
      <w:r>
        <w:rPr>
          <w:rFonts w:ascii="Times New Roman" w:hAnsi="Times New Roman"/>
          <w:szCs w:val="24"/>
        </w:rPr>
        <w:t>将</w:t>
      </w:r>
      <w:r>
        <w:rPr>
          <w:rFonts w:ascii="Times New Roman" w:hAnsi="Times New Roman" w:hint="eastAsia"/>
          <w:szCs w:val="24"/>
        </w:rPr>
        <w:t>含有转染试剂的离心管中所有液体转移至含质粒的离心管中</w:t>
      </w:r>
      <w:r>
        <w:rPr>
          <w:rFonts w:ascii="Times New Roman" w:hAnsi="Times New Roman"/>
          <w:szCs w:val="24"/>
        </w:rPr>
        <w:t>，轻轻吹打混匀</w:t>
      </w:r>
      <w:r>
        <w:rPr>
          <w:rFonts w:ascii="Times New Roman" w:hAnsi="Times New Roman" w:hint="eastAsia"/>
          <w:szCs w:val="24"/>
        </w:rPr>
        <w:t>；</w:t>
      </w:r>
    </w:p>
    <w:p w14:paraId="20B95114" w14:textId="1C818E36" w:rsidR="002A08A9" w:rsidRDefault="00F85927">
      <w:pPr>
        <w:pStyle w:val="ListParagraph"/>
        <w:numPr>
          <w:ilvl w:val="0"/>
          <w:numId w:val="5"/>
        </w:numPr>
        <w:adjustRightInd w:val="0"/>
        <w:snapToGrid w:val="0"/>
        <w:ind w:left="0" w:firstLineChars="0" w:firstLine="0"/>
        <w:rPr>
          <w:rFonts w:ascii="Times New Roman" w:hAnsi="Times New Roman"/>
          <w:szCs w:val="24"/>
        </w:rPr>
      </w:pPr>
      <w:r>
        <w:rPr>
          <w:rFonts w:ascii="Times New Roman" w:hAnsi="Times New Roman"/>
          <w:szCs w:val="24"/>
        </w:rPr>
        <w:t>静置</w:t>
      </w:r>
      <w:r w:rsidR="00196643">
        <w:rPr>
          <w:rFonts w:ascii="Times New Roman" w:hAnsi="Times New Roman" w:hint="eastAsia"/>
          <w:szCs w:val="24"/>
        </w:rPr>
        <w:t>于室温下，</w:t>
      </w:r>
      <w:r>
        <w:rPr>
          <w:rFonts w:ascii="Times New Roman" w:hAnsi="Times New Roman"/>
          <w:szCs w:val="24"/>
        </w:rPr>
        <w:t>10</w:t>
      </w:r>
      <w:r>
        <w:rPr>
          <w:rFonts w:ascii="Times New Roman" w:hAnsi="Times New Roman" w:hint="eastAsia"/>
          <w:szCs w:val="24"/>
        </w:rPr>
        <w:t>min</w:t>
      </w:r>
      <w:r w:rsidR="00172E9C">
        <w:rPr>
          <w:rFonts w:ascii="Times New Roman" w:hAnsi="Times New Roman" w:hint="eastAsia"/>
          <w:szCs w:val="24"/>
        </w:rPr>
        <w:t>后完成</w:t>
      </w:r>
      <w:r>
        <w:rPr>
          <w:rFonts w:ascii="Times New Roman" w:hAnsi="Times New Roman"/>
          <w:szCs w:val="24"/>
        </w:rPr>
        <w:t>制备出质粒</w:t>
      </w:r>
      <w:r>
        <w:rPr>
          <w:rFonts w:ascii="Times New Roman" w:hAnsi="Times New Roman"/>
          <w:szCs w:val="24"/>
        </w:rPr>
        <w:t>-</w:t>
      </w:r>
      <w:r>
        <w:rPr>
          <w:rFonts w:ascii="Times New Roman" w:hAnsi="Times New Roman"/>
          <w:szCs w:val="24"/>
        </w:rPr>
        <w:t>载体复合物</w:t>
      </w:r>
      <w:r w:rsidR="00172E9C">
        <w:rPr>
          <w:rFonts w:ascii="Times New Roman" w:hAnsi="Times New Roman" w:hint="eastAsia"/>
          <w:szCs w:val="24"/>
        </w:rPr>
        <w:t>；</w:t>
      </w:r>
    </w:p>
    <w:p w14:paraId="37AD35A4" w14:textId="2287EBC9" w:rsidR="002A08A9" w:rsidRPr="00172E9C" w:rsidRDefault="00F85927" w:rsidP="00172E9C">
      <w:pPr>
        <w:pStyle w:val="ListParagraph"/>
        <w:numPr>
          <w:ilvl w:val="0"/>
          <w:numId w:val="5"/>
        </w:numPr>
        <w:adjustRightInd w:val="0"/>
        <w:snapToGrid w:val="0"/>
        <w:ind w:left="0" w:firstLineChars="0" w:firstLine="0"/>
        <w:rPr>
          <w:rFonts w:ascii="Times New Roman" w:hAnsi="Times New Roman"/>
          <w:szCs w:val="24"/>
        </w:rPr>
      </w:pPr>
      <w:r>
        <w:rPr>
          <w:rFonts w:ascii="Times New Roman" w:hAnsi="Times New Roman"/>
          <w:szCs w:val="24"/>
        </w:rPr>
        <w:lastRenderedPageBreak/>
        <w:t>从恒温摇床中取出细胞，</w:t>
      </w:r>
      <w:r>
        <w:rPr>
          <w:rFonts w:ascii="Times New Roman" w:hAnsi="Times New Roman" w:hint="eastAsia"/>
          <w:szCs w:val="24"/>
        </w:rPr>
        <w:t>边摇边加入制备好的</w:t>
      </w:r>
      <w:r>
        <w:rPr>
          <w:rFonts w:ascii="Times New Roman" w:hAnsi="Times New Roman"/>
          <w:szCs w:val="24"/>
        </w:rPr>
        <w:t>质粒</w:t>
      </w:r>
      <w:r>
        <w:rPr>
          <w:rFonts w:ascii="Times New Roman" w:hAnsi="Times New Roman"/>
          <w:szCs w:val="24"/>
        </w:rPr>
        <w:t>-</w:t>
      </w:r>
      <w:r>
        <w:rPr>
          <w:rFonts w:ascii="Times New Roman" w:hAnsi="Times New Roman"/>
          <w:szCs w:val="24"/>
        </w:rPr>
        <w:t>载体复合物，放回</w:t>
      </w:r>
      <w:r>
        <w:rPr>
          <w:rFonts w:ascii="Times New Roman" w:hAnsi="Times New Roman"/>
          <w:szCs w:val="24"/>
        </w:rPr>
        <w:t>CO</w:t>
      </w:r>
      <w:r>
        <w:rPr>
          <w:rFonts w:ascii="Times New Roman" w:hAnsi="Times New Roman"/>
          <w:szCs w:val="24"/>
          <w:vertAlign w:val="subscript"/>
        </w:rPr>
        <w:t>2</w:t>
      </w:r>
      <w:r>
        <w:rPr>
          <w:rFonts w:ascii="Times New Roman" w:hAnsi="Times New Roman"/>
          <w:szCs w:val="24"/>
        </w:rPr>
        <w:t>恒温摇床中</w:t>
      </w:r>
      <w:r>
        <w:rPr>
          <w:rFonts w:ascii="Times New Roman" w:hAnsi="Times New Roman" w:hint="eastAsia"/>
          <w:szCs w:val="24"/>
        </w:rPr>
        <w:t>震荡</w:t>
      </w:r>
      <w:r>
        <w:rPr>
          <w:rFonts w:ascii="Times New Roman" w:hAnsi="Times New Roman"/>
          <w:szCs w:val="24"/>
        </w:rPr>
        <w:t>培养。</w:t>
      </w:r>
      <w:r>
        <w:rPr>
          <w:rFonts w:ascii="Times New Roman" w:hAnsi="Times New Roman"/>
          <w:szCs w:val="24"/>
        </w:rPr>
        <w:t>3</w:t>
      </w:r>
      <w:r>
        <w:rPr>
          <w:rFonts w:ascii="Times New Roman" w:hAnsi="Times New Roman"/>
          <w:szCs w:val="24"/>
        </w:rPr>
        <w:t>小时后可根据需要加入适量抗生素。</w:t>
      </w:r>
    </w:p>
    <w:p w14:paraId="0AEFAEB9" w14:textId="15D8347E" w:rsidR="002A08A9" w:rsidRDefault="00662C3E">
      <w:pPr>
        <w:rPr>
          <w:sz w:val="20"/>
          <w:szCs w:val="20"/>
        </w:rPr>
      </w:pPr>
      <w:r>
        <w:rPr>
          <w:noProof/>
          <w:sz w:val="20"/>
          <w:szCs w:val="20"/>
        </w:rPr>
        <w:drawing>
          <wp:inline distT="0" distB="0" distL="0" distR="0" wp14:anchorId="22628AC9" wp14:editId="6454E94C">
            <wp:extent cx="5819048" cy="4647619"/>
            <wp:effectExtent l="0" t="0" r="0" b="635"/>
            <wp:docPr id="4101490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49033" name="图片 410149033"/>
                    <pic:cNvPicPr/>
                  </pic:nvPicPr>
                  <pic:blipFill>
                    <a:blip r:embed="rId9">
                      <a:extLst>
                        <a:ext uri="{28A0092B-C50C-407E-A947-70E740481C1C}">
                          <a14:useLocalDpi xmlns:a14="http://schemas.microsoft.com/office/drawing/2010/main" val="0"/>
                        </a:ext>
                      </a:extLst>
                    </a:blip>
                    <a:stretch>
                      <a:fillRect/>
                    </a:stretch>
                  </pic:blipFill>
                  <pic:spPr>
                    <a:xfrm>
                      <a:off x="0" y="0"/>
                      <a:ext cx="5819048" cy="4647619"/>
                    </a:xfrm>
                    <a:prstGeom prst="rect">
                      <a:avLst/>
                    </a:prstGeom>
                  </pic:spPr>
                </pic:pic>
              </a:graphicData>
            </a:graphic>
          </wp:inline>
        </w:drawing>
      </w:r>
    </w:p>
    <w:p w14:paraId="280E9E6A" w14:textId="77777777" w:rsidR="002A08A9" w:rsidRDefault="00F85927">
      <w:pPr>
        <w:tabs>
          <w:tab w:val="left" w:pos="1800"/>
          <w:tab w:val="left" w:pos="3449"/>
        </w:tabs>
        <w:ind w:firstLine="400"/>
        <w:jc w:val="center"/>
        <w:rPr>
          <w:sz w:val="20"/>
          <w:szCs w:val="20"/>
        </w:rPr>
      </w:pPr>
      <w:r>
        <w:rPr>
          <w:sz w:val="20"/>
          <w:szCs w:val="20"/>
        </w:rPr>
        <w:t>图</w:t>
      </w:r>
      <w:r>
        <w:rPr>
          <w:sz w:val="20"/>
          <w:szCs w:val="20"/>
        </w:rPr>
        <w:t>1</w:t>
      </w:r>
      <w:r>
        <w:rPr>
          <w:sz w:val="20"/>
          <w:szCs w:val="20"/>
        </w:rPr>
        <w:t>：质粒</w:t>
      </w:r>
      <w:r>
        <w:rPr>
          <w:sz w:val="20"/>
          <w:szCs w:val="20"/>
        </w:rPr>
        <w:t>-</w:t>
      </w:r>
      <w:r>
        <w:rPr>
          <w:sz w:val="20"/>
          <w:szCs w:val="20"/>
        </w:rPr>
        <w:t>载体复合物的</w:t>
      </w:r>
      <w:r>
        <w:rPr>
          <w:rFonts w:hint="eastAsia"/>
          <w:sz w:val="20"/>
          <w:szCs w:val="20"/>
        </w:rPr>
        <w:t>配制</w:t>
      </w:r>
    </w:p>
    <w:tbl>
      <w:tblPr>
        <w:tblStyle w:val="TableGrid"/>
        <w:tblpPr w:leftFromText="180" w:rightFromText="180" w:vertAnchor="text" w:horzAnchor="page" w:tblpX="1186" w:tblpY="290"/>
        <w:tblOverlap w:val="never"/>
        <w:tblW w:w="9962" w:type="dxa"/>
        <w:tblBorders>
          <w:top w:val="dashed" w:sz="12" w:space="0" w:color="7F7F7F" w:themeColor="text1" w:themeTint="80"/>
          <w:left w:val="dashed" w:sz="12" w:space="0" w:color="7F7F7F" w:themeColor="text1" w:themeTint="80"/>
          <w:bottom w:val="dashed" w:sz="12" w:space="0" w:color="7F7F7F" w:themeColor="text1" w:themeTint="80"/>
          <w:right w:val="dashed" w:sz="12" w:space="0" w:color="7F7F7F" w:themeColor="text1" w:themeTint="80"/>
          <w:insideH w:val="dashed" w:sz="12" w:space="0" w:color="7F7F7F" w:themeColor="text1" w:themeTint="80"/>
          <w:insideV w:val="dashed" w:sz="12" w:space="0" w:color="7F7F7F" w:themeColor="text1" w:themeTint="80"/>
        </w:tblBorders>
        <w:tblLayout w:type="fixed"/>
        <w:tblLook w:val="04A0" w:firstRow="1" w:lastRow="0" w:firstColumn="1" w:lastColumn="0" w:noHBand="0" w:noVBand="1"/>
      </w:tblPr>
      <w:tblGrid>
        <w:gridCol w:w="9962"/>
      </w:tblGrid>
      <w:tr w:rsidR="002A08A9" w14:paraId="4F5A0625" w14:textId="77777777">
        <w:tc>
          <w:tcPr>
            <w:tcW w:w="9962" w:type="dxa"/>
            <w:shd w:val="clear" w:color="auto" w:fill="F2DCDC" w:themeFill="accent2" w:themeFillTint="32"/>
          </w:tcPr>
          <w:p w14:paraId="53E00C9E" w14:textId="77777777" w:rsidR="002A08A9" w:rsidRDefault="00F85927">
            <w:pPr>
              <w:widowControl/>
              <w:adjustRightInd w:val="0"/>
              <w:snapToGrid w:val="0"/>
              <w:ind w:firstLine="361"/>
              <w:rPr>
                <w:b/>
                <w:szCs w:val="21"/>
              </w:rPr>
            </w:pPr>
            <w:r>
              <w:rPr>
                <w:b/>
                <w:szCs w:val="21"/>
              </w:rPr>
              <w:t>操作要点及注意事项：</w:t>
            </w:r>
          </w:p>
          <w:p w14:paraId="5550E782" w14:textId="29B00169" w:rsidR="002A08A9" w:rsidRDefault="00172E9C">
            <w:pPr>
              <w:pStyle w:val="ListParagraph"/>
              <w:numPr>
                <w:ilvl w:val="0"/>
                <w:numId w:val="6"/>
              </w:numPr>
              <w:adjustRightInd w:val="0"/>
              <w:snapToGrid w:val="0"/>
              <w:ind w:firstLineChars="0"/>
              <w:rPr>
                <w:rFonts w:ascii="Times New Roman" w:hAnsi="Times New Roman"/>
                <w:szCs w:val="21"/>
              </w:rPr>
            </w:pPr>
            <w:r>
              <w:rPr>
                <w:rFonts w:ascii="Times New Roman" w:hAnsi="Times New Roman" w:hint="eastAsia"/>
                <w:szCs w:val="24"/>
              </w:rPr>
              <w:t>制备</w:t>
            </w:r>
            <w:r>
              <w:rPr>
                <w:rFonts w:ascii="Times New Roman" w:hAnsi="Times New Roman"/>
                <w:szCs w:val="24"/>
              </w:rPr>
              <w:t>质粒</w:t>
            </w:r>
            <w:r>
              <w:rPr>
                <w:rFonts w:ascii="Times New Roman" w:hAnsi="Times New Roman"/>
                <w:szCs w:val="24"/>
              </w:rPr>
              <w:t>-</w:t>
            </w:r>
            <w:r>
              <w:rPr>
                <w:rFonts w:ascii="Times New Roman" w:hAnsi="Times New Roman"/>
                <w:szCs w:val="24"/>
              </w:rPr>
              <w:t>载体复合物</w:t>
            </w:r>
            <w:r>
              <w:rPr>
                <w:rFonts w:ascii="Times New Roman" w:hAnsi="Times New Roman" w:hint="eastAsia"/>
                <w:szCs w:val="24"/>
              </w:rPr>
              <w:t>时，</w:t>
            </w:r>
            <w:r w:rsidR="00F85927">
              <w:rPr>
                <w:rFonts w:ascii="Times New Roman" w:hAnsi="Times New Roman" w:hint="eastAsia"/>
                <w:szCs w:val="21"/>
              </w:rPr>
              <w:t>ACE293 SFM</w:t>
            </w:r>
            <w:r w:rsidR="00F85927">
              <w:rPr>
                <w:rFonts w:ascii="Times New Roman" w:hAnsi="Times New Roman"/>
                <w:szCs w:val="21"/>
              </w:rPr>
              <w:t>的使用总量为细胞悬液的</w:t>
            </w:r>
            <w:r w:rsidR="00F85927">
              <w:rPr>
                <w:rFonts w:ascii="Times New Roman" w:hAnsi="Times New Roman"/>
                <w:szCs w:val="21"/>
              </w:rPr>
              <w:t>1/10</w:t>
            </w:r>
            <w:r w:rsidR="00F85927">
              <w:rPr>
                <w:rFonts w:ascii="Times New Roman" w:hAnsi="Times New Roman"/>
                <w:szCs w:val="21"/>
              </w:rPr>
              <w:t>；质粒</w:t>
            </w:r>
            <w:r>
              <w:rPr>
                <w:rFonts w:ascii="Times New Roman" w:hAnsi="Times New Roman" w:hint="eastAsia"/>
                <w:szCs w:val="21"/>
              </w:rPr>
              <w:t>D</w:t>
            </w:r>
            <w:r>
              <w:rPr>
                <w:rFonts w:ascii="Times New Roman" w:hAnsi="Times New Roman"/>
                <w:szCs w:val="21"/>
              </w:rPr>
              <w:t>NA</w:t>
            </w:r>
            <w:r w:rsidR="00F85927">
              <w:rPr>
                <w:rFonts w:ascii="Times New Roman" w:hAnsi="Times New Roman"/>
                <w:szCs w:val="21"/>
              </w:rPr>
              <w:t>使用量为</w:t>
            </w:r>
            <w:r w:rsidR="00F85927">
              <w:rPr>
                <w:rFonts w:ascii="Times New Roman" w:hAnsi="Times New Roman" w:hint="eastAsia"/>
                <w:szCs w:val="21"/>
              </w:rPr>
              <w:t>1</w:t>
            </w:r>
            <w:r w:rsidR="00F85927">
              <w:rPr>
                <w:rFonts w:ascii="Times New Roman" w:hAnsi="Times New Roman"/>
                <w:szCs w:val="21"/>
              </w:rPr>
              <w:t>μg/ml</w:t>
            </w:r>
            <w:r w:rsidR="00F85927">
              <w:rPr>
                <w:rFonts w:ascii="Times New Roman" w:hAnsi="Times New Roman" w:hint="eastAsia"/>
                <w:szCs w:val="21"/>
              </w:rPr>
              <w:t>（</w:t>
            </w:r>
            <w:r w:rsidR="00F85927">
              <w:rPr>
                <w:rFonts w:ascii="Times New Roman" w:hAnsi="Times New Roman" w:hint="eastAsia"/>
                <w:szCs w:val="21"/>
              </w:rPr>
              <w:t>DNA</w:t>
            </w:r>
            <w:r w:rsidR="00F85927">
              <w:rPr>
                <w:rFonts w:ascii="Times New Roman" w:hAnsi="Times New Roman"/>
                <w:szCs w:val="21"/>
              </w:rPr>
              <w:t>/</w:t>
            </w:r>
            <w:r>
              <w:rPr>
                <w:rFonts w:ascii="Times New Roman" w:hAnsi="Times New Roman" w:hint="eastAsia"/>
                <w:szCs w:val="21"/>
              </w:rPr>
              <w:t>蛋白生产所用</w:t>
            </w:r>
            <w:r w:rsidR="00F85927">
              <w:rPr>
                <w:rFonts w:ascii="Times New Roman" w:hAnsi="Times New Roman" w:hint="eastAsia"/>
                <w:szCs w:val="21"/>
              </w:rPr>
              <w:t>细胞培养液</w:t>
            </w:r>
            <w:r>
              <w:rPr>
                <w:rFonts w:ascii="Times New Roman" w:hAnsi="Times New Roman" w:hint="eastAsia"/>
                <w:szCs w:val="21"/>
              </w:rPr>
              <w:t>总体积</w:t>
            </w:r>
            <w:r w:rsidR="00F85927">
              <w:rPr>
                <w:rFonts w:ascii="Times New Roman" w:hAnsi="Times New Roman" w:hint="eastAsia"/>
                <w:szCs w:val="21"/>
              </w:rPr>
              <w:t>）</w:t>
            </w:r>
            <w:r w:rsidR="00F85927">
              <w:rPr>
                <w:rFonts w:ascii="Times New Roman" w:hAnsi="Times New Roman"/>
                <w:szCs w:val="21"/>
              </w:rPr>
              <w:t>；</w:t>
            </w:r>
          </w:p>
          <w:p w14:paraId="1BCE4577" w14:textId="056BAFC6" w:rsidR="002A08A9" w:rsidRDefault="00F85927">
            <w:pPr>
              <w:pStyle w:val="ListParagraph"/>
              <w:numPr>
                <w:ilvl w:val="0"/>
                <w:numId w:val="6"/>
              </w:numPr>
              <w:adjustRightInd w:val="0"/>
              <w:snapToGrid w:val="0"/>
              <w:ind w:firstLineChars="0"/>
              <w:rPr>
                <w:rFonts w:ascii="Times New Roman" w:hAnsi="Times New Roman"/>
                <w:szCs w:val="21"/>
              </w:rPr>
            </w:pPr>
            <w:r>
              <w:rPr>
                <w:rFonts w:ascii="Times New Roman" w:hAnsi="Times New Roman"/>
                <w:szCs w:val="21"/>
              </w:rPr>
              <w:t>质粒</w:t>
            </w:r>
            <w:r w:rsidR="00172E9C">
              <w:rPr>
                <w:rFonts w:ascii="Times New Roman" w:hAnsi="Times New Roman"/>
                <w:szCs w:val="21"/>
              </w:rPr>
              <w:t>DNA</w:t>
            </w:r>
            <w:r>
              <w:rPr>
                <w:rFonts w:ascii="Times New Roman" w:hAnsi="Times New Roman"/>
                <w:szCs w:val="21"/>
              </w:rPr>
              <w:t>：转染试剂的</w:t>
            </w:r>
            <w:r>
              <w:rPr>
                <w:rFonts w:ascii="Times New Roman" w:hAnsi="Times New Roman" w:hint="eastAsia"/>
                <w:szCs w:val="21"/>
              </w:rPr>
              <w:t>质量</w:t>
            </w:r>
            <w:r>
              <w:rPr>
                <w:rFonts w:ascii="Times New Roman" w:hAnsi="Times New Roman"/>
                <w:szCs w:val="21"/>
              </w:rPr>
              <w:t>比例可为</w:t>
            </w:r>
            <w:r>
              <w:rPr>
                <w:rFonts w:ascii="Times New Roman" w:hAnsi="Times New Roman"/>
                <w:szCs w:val="21"/>
              </w:rPr>
              <w:t>1</w:t>
            </w: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4</w:t>
            </w: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6</w:t>
            </w:r>
            <w:r>
              <w:rPr>
                <w:rFonts w:ascii="Times New Roman" w:hAnsi="Times New Roman"/>
                <w:szCs w:val="21"/>
              </w:rPr>
              <w:t>，多数质粒比例使用</w:t>
            </w:r>
            <w:r>
              <w:rPr>
                <w:rFonts w:ascii="Times New Roman" w:hAnsi="Times New Roman"/>
                <w:szCs w:val="21"/>
              </w:rPr>
              <w:t>1</w:t>
            </w:r>
            <w:r>
              <w:rPr>
                <w:rFonts w:ascii="Times New Roman" w:hAnsi="Times New Roman"/>
                <w:szCs w:val="21"/>
              </w:rPr>
              <w:t>：</w:t>
            </w:r>
            <w:r>
              <w:rPr>
                <w:rFonts w:ascii="Times New Roman" w:hAnsi="Times New Roman"/>
                <w:szCs w:val="21"/>
              </w:rPr>
              <w:t>5</w:t>
            </w:r>
            <w:r>
              <w:rPr>
                <w:rFonts w:ascii="Times New Roman" w:hAnsi="Times New Roman"/>
                <w:szCs w:val="21"/>
              </w:rPr>
              <w:t>效果最好，客户可根据自己的实际</w:t>
            </w:r>
            <w:r>
              <w:rPr>
                <w:rFonts w:ascii="Times New Roman" w:hAnsi="Times New Roman" w:hint="eastAsia"/>
                <w:szCs w:val="21"/>
              </w:rPr>
              <w:t>经验</w:t>
            </w:r>
            <w:r>
              <w:rPr>
                <w:rFonts w:ascii="Times New Roman" w:hAnsi="Times New Roman"/>
                <w:szCs w:val="21"/>
              </w:rPr>
              <w:t>进行条件摸索，但不建议使用低于</w:t>
            </w:r>
            <w:r>
              <w:rPr>
                <w:rFonts w:ascii="Times New Roman" w:hAnsi="Times New Roman"/>
                <w:szCs w:val="21"/>
              </w:rPr>
              <w:t>1</w:t>
            </w:r>
            <w:r>
              <w:rPr>
                <w:rFonts w:ascii="Times New Roman" w:hAnsi="Times New Roman"/>
                <w:szCs w:val="21"/>
              </w:rPr>
              <w:t>：</w:t>
            </w:r>
            <w:r>
              <w:rPr>
                <w:rFonts w:ascii="Times New Roman" w:hAnsi="Times New Roman"/>
                <w:szCs w:val="21"/>
              </w:rPr>
              <w:t>3</w:t>
            </w:r>
            <w:r>
              <w:rPr>
                <w:rFonts w:ascii="Times New Roman" w:hAnsi="Times New Roman"/>
                <w:szCs w:val="21"/>
              </w:rPr>
              <w:t>或高于</w:t>
            </w:r>
            <w:r>
              <w:rPr>
                <w:rFonts w:ascii="Times New Roman" w:hAnsi="Times New Roman"/>
                <w:szCs w:val="21"/>
              </w:rPr>
              <w:t>1</w:t>
            </w:r>
            <w:r>
              <w:rPr>
                <w:rFonts w:ascii="Times New Roman" w:hAnsi="Times New Roman"/>
                <w:szCs w:val="21"/>
              </w:rPr>
              <w:t>：</w:t>
            </w:r>
            <w:r>
              <w:rPr>
                <w:rFonts w:ascii="Times New Roman" w:hAnsi="Times New Roman"/>
                <w:szCs w:val="21"/>
              </w:rPr>
              <w:t>8</w:t>
            </w:r>
            <w:r>
              <w:rPr>
                <w:rFonts w:ascii="Times New Roman" w:hAnsi="Times New Roman"/>
                <w:szCs w:val="21"/>
              </w:rPr>
              <w:t>的比例</w:t>
            </w:r>
            <w:r>
              <w:rPr>
                <w:rFonts w:ascii="Times New Roman" w:hAnsi="Times New Roman" w:hint="eastAsia"/>
                <w:szCs w:val="21"/>
              </w:rPr>
              <w:t>；</w:t>
            </w:r>
          </w:p>
          <w:p w14:paraId="534B9489" w14:textId="5A8A5D5C" w:rsidR="002A08A9" w:rsidRDefault="00F85927">
            <w:pPr>
              <w:pStyle w:val="ListParagraph"/>
              <w:numPr>
                <w:ilvl w:val="0"/>
                <w:numId w:val="6"/>
              </w:numPr>
              <w:adjustRightInd w:val="0"/>
              <w:snapToGrid w:val="0"/>
              <w:ind w:firstLineChars="0"/>
              <w:rPr>
                <w:rFonts w:ascii="Times New Roman" w:hAnsi="Times New Roman"/>
                <w:szCs w:val="21"/>
              </w:rPr>
            </w:pPr>
            <w:r>
              <w:rPr>
                <w:rFonts w:ascii="Times New Roman" w:hAnsi="Times New Roman" w:hint="eastAsia"/>
                <w:szCs w:val="21"/>
              </w:rPr>
              <w:t>ACE</w:t>
            </w:r>
            <w:r w:rsidR="00662C3E">
              <w:rPr>
                <w:rFonts w:ascii="Times New Roman" w:hAnsi="Times New Roman" w:hint="eastAsia"/>
                <w:szCs w:val="21"/>
              </w:rPr>
              <w:t xml:space="preserve"> </w:t>
            </w:r>
            <w:r>
              <w:rPr>
                <w:rFonts w:ascii="Times New Roman" w:hAnsi="Times New Roman" w:hint="eastAsia"/>
                <w:szCs w:val="21"/>
              </w:rPr>
              <w:t>Trans</w:t>
            </w:r>
            <w:r>
              <w:rPr>
                <w:rFonts w:ascii="Times New Roman" w:hAnsi="Times New Roman" w:hint="eastAsia"/>
                <w:szCs w:val="21"/>
              </w:rPr>
              <w:t>（浓度为</w:t>
            </w:r>
            <w:r>
              <w:rPr>
                <w:rFonts w:ascii="Times New Roman" w:hAnsi="Times New Roman" w:hint="eastAsia"/>
                <w:szCs w:val="21"/>
              </w:rPr>
              <w:t>1</w:t>
            </w:r>
            <w:r>
              <w:rPr>
                <w:rFonts w:ascii="Times New Roman" w:hAnsi="Times New Roman"/>
                <w:szCs w:val="21"/>
              </w:rPr>
              <w:t>μg/</w:t>
            </w:r>
            <w:proofErr w:type="spellStart"/>
            <w:r>
              <w:rPr>
                <w:rFonts w:ascii="Times New Roman" w:hAnsi="Times New Roman"/>
                <w:szCs w:val="21"/>
              </w:rPr>
              <w:t>μ</w:t>
            </w:r>
            <w:r>
              <w:rPr>
                <w:rFonts w:ascii="Times New Roman" w:hAnsi="Times New Roman" w:hint="eastAsia"/>
                <w:szCs w:val="21"/>
              </w:rPr>
              <w:t>l</w:t>
            </w:r>
            <w:proofErr w:type="spellEnd"/>
            <w:r>
              <w:rPr>
                <w:rFonts w:ascii="Times New Roman" w:hAnsi="Times New Roman" w:hint="eastAsia"/>
                <w:szCs w:val="21"/>
              </w:rPr>
              <w:t>）</w:t>
            </w:r>
            <w:r>
              <w:rPr>
                <w:rFonts w:ascii="Times New Roman" w:hAnsi="Times New Roman"/>
                <w:szCs w:val="21"/>
              </w:rPr>
              <w:t>为</w:t>
            </w:r>
            <w:r>
              <w:rPr>
                <w:rFonts w:ascii="Times New Roman" w:hAnsi="Times New Roman" w:hint="eastAsia"/>
                <w:szCs w:val="21"/>
              </w:rPr>
              <w:t>透明</w:t>
            </w:r>
            <w:r>
              <w:rPr>
                <w:rFonts w:ascii="Times New Roman" w:hAnsi="Times New Roman"/>
                <w:szCs w:val="21"/>
              </w:rPr>
              <w:t>液</w:t>
            </w:r>
            <w:r>
              <w:rPr>
                <w:rFonts w:ascii="Times New Roman" w:hAnsi="Times New Roman" w:hint="eastAsia"/>
                <w:szCs w:val="21"/>
              </w:rPr>
              <w:t>体</w:t>
            </w:r>
            <w:r>
              <w:rPr>
                <w:rFonts w:ascii="Times New Roman" w:hAnsi="Times New Roman"/>
                <w:szCs w:val="21"/>
              </w:rPr>
              <w:t>，使用前需摇匀或吹打均匀；</w:t>
            </w:r>
          </w:p>
          <w:p w14:paraId="158E2F5A" w14:textId="77777777" w:rsidR="002A08A9" w:rsidRDefault="00F85927">
            <w:pPr>
              <w:pStyle w:val="ListParagraph"/>
              <w:numPr>
                <w:ilvl w:val="0"/>
                <w:numId w:val="6"/>
              </w:numPr>
              <w:adjustRightInd w:val="0"/>
              <w:snapToGrid w:val="0"/>
              <w:ind w:firstLineChars="0"/>
              <w:rPr>
                <w:rFonts w:ascii="Times New Roman" w:hAnsi="Times New Roman"/>
                <w:szCs w:val="21"/>
              </w:rPr>
            </w:pPr>
            <w:r>
              <w:rPr>
                <w:rFonts w:ascii="Times New Roman" w:hAnsi="Times New Roman" w:hint="eastAsia"/>
                <w:szCs w:val="21"/>
              </w:rPr>
              <w:t>质粒</w:t>
            </w:r>
            <w:r>
              <w:rPr>
                <w:rFonts w:ascii="Times New Roman" w:hAnsi="Times New Roman" w:hint="eastAsia"/>
                <w:szCs w:val="21"/>
              </w:rPr>
              <w:t>-</w:t>
            </w:r>
            <w:r>
              <w:rPr>
                <w:rFonts w:ascii="Times New Roman" w:hAnsi="Times New Roman" w:hint="eastAsia"/>
                <w:szCs w:val="21"/>
              </w:rPr>
              <w:t>转染试剂孵育时请勿摇晃，剧烈震荡可能会导致孵育失败；</w:t>
            </w:r>
          </w:p>
          <w:p w14:paraId="0ABB5289" w14:textId="77777777" w:rsidR="002A08A9" w:rsidRDefault="00F85927">
            <w:pPr>
              <w:pStyle w:val="ListParagraph"/>
              <w:numPr>
                <w:ilvl w:val="0"/>
                <w:numId w:val="6"/>
              </w:numPr>
              <w:adjustRightInd w:val="0"/>
              <w:snapToGrid w:val="0"/>
              <w:ind w:firstLineChars="0"/>
              <w:rPr>
                <w:rFonts w:ascii="Times New Roman" w:hAnsi="Times New Roman"/>
                <w:szCs w:val="21"/>
              </w:rPr>
            </w:pPr>
            <w:r>
              <w:rPr>
                <w:rFonts w:ascii="Times New Roman" w:hAnsi="Times New Roman"/>
                <w:szCs w:val="21"/>
              </w:rPr>
              <w:t>质粒</w:t>
            </w:r>
            <w:r>
              <w:rPr>
                <w:rFonts w:ascii="Times New Roman" w:hAnsi="Times New Roman"/>
                <w:szCs w:val="21"/>
              </w:rPr>
              <w:t>-</w:t>
            </w:r>
            <w:r>
              <w:rPr>
                <w:rFonts w:ascii="Times New Roman" w:hAnsi="Times New Roman"/>
                <w:szCs w:val="21"/>
              </w:rPr>
              <w:t>载体复合物制备好后再从摇床中取出细胞，边摇边滴加复合物</w:t>
            </w:r>
            <w:r>
              <w:rPr>
                <w:rFonts w:ascii="Times New Roman" w:hAnsi="Times New Roman" w:hint="eastAsia"/>
                <w:szCs w:val="21"/>
              </w:rPr>
              <w:t>，不要过早将细胞从摇床中取出</w:t>
            </w:r>
            <w:r>
              <w:rPr>
                <w:rFonts w:ascii="Times New Roman" w:hAnsi="Times New Roman"/>
                <w:szCs w:val="21"/>
              </w:rPr>
              <w:t>。</w:t>
            </w:r>
          </w:p>
        </w:tc>
      </w:tr>
    </w:tbl>
    <w:p w14:paraId="1F38E500" w14:textId="77777777" w:rsidR="00172E9C" w:rsidRDefault="00172E9C">
      <w:pPr>
        <w:pStyle w:val="Heading2"/>
        <w:rPr>
          <w:rFonts w:ascii="Times New Roman" w:hAnsi="Times New Roman"/>
        </w:rPr>
      </w:pPr>
    </w:p>
    <w:p w14:paraId="4BAA9202" w14:textId="536D328B" w:rsidR="002A08A9" w:rsidRDefault="00F85927">
      <w:pPr>
        <w:pStyle w:val="Heading2"/>
        <w:rPr>
          <w:rFonts w:ascii="Times New Roman" w:hAnsi="Times New Roman"/>
        </w:rPr>
      </w:pPr>
      <w:r>
        <w:rPr>
          <w:rFonts w:ascii="Times New Roman" w:hAnsi="Times New Roman" w:hint="eastAsia"/>
        </w:rPr>
        <w:t>1</w:t>
      </w:r>
      <w:r>
        <w:rPr>
          <w:rFonts w:ascii="Times New Roman" w:hAnsi="Times New Roman"/>
        </w:rPr>
        <w:t>.</w:t>
      </w:r>
      <w:r>
        <w:rPr>
          <w:rFonts w:ascii="Times New Roman" w:hAnsi="Times New Roman" w:hint="eastAsia"/>
        </w:rPr>
        <w:t>4</w:t>
      </w:r>
      <w:r>
        <w:rPr>
          <w:rFonts w:ascii="Times New Roman" w:hAnsi="Times New Roman"/>
        </w:rPr>
        <w:t>产物表达与检测</w:t>
      </w:r>
    </w:p>
    <w:p w14:paraId="69B02506" w14:textId="464253BE" w:rsidR="002A08A9" w:rsidRDefault="00F85927">
      <w:pPr>
        <w:pStyle w:val="ListParagraph"/>
        <w:numPr>
          <w:ilvl w:val="0"/>
          <w:numId w:val="7"/>
        </w:numPr>
        <w:adjustRightInd w:val="0"/>
        <w:snapToGrid w:val="0"/>
        <w:ind w:left="0" w:firstLineChars="0" w:firstLine="0"/>
        <w:rPr>
          <w:rFonts w:ascii="Times New Roman" w:hAnsi="Times New Roman"/>
          <w:szCs w:val="24"/>
        </w:rPr>
      </w:pPr>
      <w:r>
        <w:rPr>
          <w:rFonts w:ascii="Times New Roman" w:hAnsi="Times New Roman"/>
          <w:szCs w:val="24"/>
        </w:rPr>
        <w:t>转染</w:t>
      </w:r>
      <w:r>
        <w:rPr>
          <w:rFonts w:ascii="Times New Roman" w:hAnsi="Times New Roman"/>
          <w:szCs w:val="24"/>
        </w:rPr>
        <w:t>24</w:t>
      </w:r>
      <w:r>
        <w:rPr>
          <w:rFonts w:ascii="Times New Roman" w:hAnsi="Times New Roman"/>
          <w:szCs w:val="24"/>
        </w:rPr>
        <w:t>小时后可加入</w:t>
      </w:r>
      <w:r>
        <w:rPr>
          <w:rFonts w:ascii="Times New Roman" w:hAnsi="Times New Roman"/>
          <w:szCs w:val="24"/>
        </w:rPr>
        <w:t xml:space="preserve">600 </w:t>
      </w:r>
      <w:proofErr w:type="spellStart"/>
      <w:r>
        <w:rPr>
          <w:rFonts w:ascii="Times New Roman" w:hAnsi="Times New Roman"/>
          <w:szCs w:val="24"/>
        </w:rPr>
        <w:t>μl</w:t>
      </w:r>
      <w:proofErr w:type="spellEnd"/>
      <w:r>
        <w:rPr>
          <w:rFonts w:ascii="Times New Roman" w:hAnsi="Times New Roman" w:hint="eastAsia"/>
          <w:szCs w:val="24"/>
        </w:rPr>
        <w:t>/L</w:t>
      </w:r>
      <w:r>
        <w:rPr>
          <w:rFonts w:ascii="Times New Roman" w:hAnsi="Times New Roman"/>
          <w:szCs w:val="24"/>
        </w:rPr>
        <w:t xml:space="preserve"> </w:t>
      </w:r>
      <w:r>
        <w:rPr>
          <w:rFonts w:ascii="Times New Roman" w:hAnsi="Times New Roman"/>
          <w:szCs w:val="24"/>
        </w:rPr>
        <w:t>蛋白表达增强剂（</w:t>
      </w:r>
      <w:proofErr w:type="spellStart"/>
      <w:r>
        <w:rPr>
          <w:rFonts w:ascii="Times New Roman" w:hAnsi="Times New Roman" w:hint="eastAsia"/>
          <w:szCs w:val="24"/>
        </w:rPr>
        <w:t>ACEProEnhance</w:t>
      </w:r>
      <w:proofErr w:type="spellEnd"/>
      <w:r>
        <w:rPr>
          <w:rFonts w:ascii="Times New Roman" w:hAnsi="Times New Roman"/>
          <w:szCs w:val="24"/>
        </w:rPr>
        <w:t>），以增加产物表达量</w:t>
      </w:r>
      <w:r>
        <w:rPr>
          <w:rFonts w:ascii="Times New Roman" w:hAnsi="Times New Roman" w:hint="eastAsia"/>
          <w:szCs w:val="24"/>
        </w:rPr>
        <w:t>；</w:t>
      </w:r>
    </w:p>
    <w:p w14:paraId="25895044" w14:textId="0DC94835" w:rsidR="002A08A9" w:rsidRDefault="00E644A0">
      <w:pPr>
        <w:pStyle w:val="ListParagraph"/>
        <w:numPr>
          <w:ilvl w:val="0"/>
          <w:numId w:val="7"/>
        </w:numPr>
        <w:adjustRightInd w:val="0"/>
        <w:snapToGrid w:val="0"/>
        <w:ind w:left="0" w:firstLineChars="0" w:firstLine="0"/>
        <w:rPr>
          <w:rFonts w:ascii="Times New Roman" w:hAnsi="Times New Roman"/>
          <w:szCs w:val="24"/>
        </w:rPr>
      </w:pPr>
      <w:r>
        <w:rPr>
          <w:rFonts w:ascii="Times New Roman" w:hAnsi="Times New Roman" w:hint="eastAsia"/>
          <w:szCs w:val="24"/>
        </w:rPr>
        <w:t>蛋白表达</w:t>
      </w:r>
      <w:r w:rsidR="00F85927">
        <w:rPr>
          <w:rFonts w:ascii="Times New Roman" w:hAnsi="Times New Roman"/>
          <w:szCs w:val="24"/>
        </w:rPr>
        <w:t>营养添加剂</w:t>
      </w:r>
      <w:r w:rsidR="002959E7">
        <w:rPr>
          <w:rFonts w:ascii="Times New Roman" w:hAnsi="Times New Roman" w:hint="eastAsia"/>
          <w:szCs w:val="24"/>
        </w:rPr>
        <w:t>（</w:t>
      </w:r>
      <w:r w:rsidR="00F85927">
        <w:rPr>
          <w:rFonts w:ascii="Times New Roman" w:hAnsi="Times New Roman" w:hint="eastAsia"/>
          <w:szCs w:val="24"/>
        </w:rPr>
        <w:t xml:space="preserve">ACE </w:t>
      </w:r>
      <w:proofErr w:type="spellStart"/>
      <w:r w:rsidR="00F85927">
        <w:rPr>
          <w:rFonts w:ascii="Times New Roman" w:hAnsi="Times New Roman" w:hint="eastAsia"/>
          <w:szCs w:val="24"/>
        </w:rPr>
        <w:t>PepPlus</w:t>
      </w:r>
      <w:proofErr w:type="spellEnd"/>
      <w:r w:rsidR="002959E7">
        <w:rPr>
          <w:rFonts w:ascii="Times New Roman" w:hAnsi="Times New Roman" w:hint="eastAsia"/>
          <w:szCs w:val="24"/>
        </w:rPr>
        <w:t>）</w:t>
      </w:r>
      <w:r>
        <w:rPr>
          <w:rFonts w:ascii="Times New Roman" w:hAnsi="Times New Roman" w:hint="eastAsia"/>
          <w:szCs w:val="24"/>
        </w:rPr>
        <w:t>需</w:t>
      </w:r>
      <w:r w:rsidR="00F85927">
        <w:rPr>
          <w:rFonts w:ascii="Times New Roman" w:hAnsi="Times New Roman" w:hint="eastAsia"/>
          <w:szCs w:val="24"/>
        </w:rPr>
        <w:t>在</w:t>
      </w:r>
      <w:r w:rsidR="00F85927">
        <w:rPr>
          <w:rFonts w:ascii="Times New Roman" w:hAnsi="Times New Roman"/>
          <w:szCs w:val="24"/>
        </w:rPr>
        <w:t>转染</w:t>
      </w:r>
      <w:r w:rsidR="00F85927">
        <w:rPr>
          <w:rFonts w:ascii="Times New Roman" w:hAnsi="Times New Roman"/>
          <w:szCs w:val="24"/>
        </w:rPr>
        <w:t>24</w:t>
      </w:r>
      <w:r w:rsidR="00F85927">
        <w:rPr>
          <w:rFonts w:ascii="Times New Roman" w:hAnsi="Times New Roman" w:hint="eastAsia"/>
          <w:szCs w:val="24"/>
        </w:rPr>
        <w:t>小时</w:t>
      </w:r>
      <w:r w:rsidR="00F85927">
        <w:rPr>
          <w:rFonts w:ascii="Times New Roman" w:hAnsi="Times New Roman"/>
          <w:szCs w:val="24"/>
        </w:rPr>
        <w:t>后</w:t>
      </w:r>
      <w:r>
        <w:rPr>
          <w:rFonts w:ascii="Times New Roman" w:hAnsi="Times New Roman" w:hint="eastAsia"/>
          <w:szCs w:val="24"/>
        </w:rPr>
        <w:t>按照</w:t>
      </w:r>
      <w:r>
        <w:rPr>
          <w:rFonts w:ascii="Times New Roman" w:hAnsi="Times New Roman" w:hint="eastAsia"/>
          <w:szCs w:val="24"/>
        </w:rPr>
        <w:t>1</w:t>
      </w:r>
      <w:r>
        <w:rPr>
          <w:rFonts w:ascii="Times New Roman" w:hAnsi="Times New Roman"/>
          <w:szCs w:val="24"/>
        </w:rPr>
        <w:t>:50</w:t>
      </w:r>
      <w:r>
        <w:rPr>
          <w:rFonts w:ascii="Times New Roman" w:hAnsi="Times New Roman" w:hint="eastAsia"/>
          <w:szCs w:val="24"/>
        </w:rPr>
        <w:t>比例</w:t>
      </w:r>
      <w:r w:rsidR="00F85927">
        <w:rPr>
          <w:rFonts w:ascii="Times New Roman" w:hAnsi="Times New Roman" w:hint="eastAsia"/>
          <w:szCs w:val="24"/>
        </w:rPr>
        <w:t>添</w:t>
      </w:r>
      <w:r w:rsidR="00F85927">
        <w:rPr>
          <w:rFonts w:ascii="Times New Roman" w:hAnsi="Times New Roman"/>
          <w:szCs w:val="24"/>
        </w:rPr>
        <w:t>加一次</w:t>
      </w:r>
      <w:r w:rsidR="00F85927">
        <w:rPr>
          <w:rFonts w:ascii="Times New Roman" w:hAnsi="Times New Roman" w:hint="eastAsia"/>
          <w:szCs w:val="24"/>
        </w:rPr>
        <w:t>；</w:t>
      </w:r>
    </w:p>
    <w:p w14:paraId="1FD90890" w14:textId="002AB5DE" w:rsidR="002A08A9" w:rsidRDefault="00F85927">
      <w:pPr>
        <w:pStyle w:val="ListParagraph"/>
        <w:numPr>
          <w:ilvl w:val="0"/>
          <w:numId w:val="7"/>
        </w:numPr>
        <w:adjustRightInd w:val="0"/>
        <w:snapToGrid w:val="0"/>
        <w:ind w:left="0" w:firstLineChars="0" w:firstLine="0"/>
        <w:rPr>
          <w:rFonts w:ascii="Times New Roman" w:hAnsi="Times New Roman"/>
          <w:szCs w:val="24"/>
        </w:rPr>
      </w:pPr>
      <w:r>
        <w:rPr>
          <w:rFonts w:ascii="Times New Roman" w:hAnsi="Times New Roman"/>
          <w:szCs w:val="24"/>
        </w:rPr>
        <w:t>转染后第</w:t>
      </w:r>
      <w:r>
        <w:rPr>
          <w:rFonts w:ascii="Times New Roman" w:hAnsi="Times New Roman" w:hint="eastAsia"/>
          <w:szCs w:val="24"/>
        </w:rPr>
        <w:t>5~7</w:t>
      </w:r>
      <w:r>
        <w:rPr>
          <w:rFonts w:ascii="Times New Roman" w:hAnsi="Times New Roman"/>
          <w:szCs w:val="24"/>
        </w:rPr>
        <w:t>天测定产物表达量</w:t>
      </w:r>
      <w:r w:rsidR="00E644A0">
        <w:rPr>
          <w:rFonts w:ascii="Times New Roman" w:hAnsi="Times New Roman" w:hint="eastAsia"/>
          <w:szCs w:val="24"/>
        </w:rPr>
        <w:t>，若表达不稳定重组蛋白（比如有些</w:t>
      </w:r>
      <w:bookmarkStart w:id="1" w:name="_GoBack"/>
      <w:bookmarkEnd w:id="1"/>
      <w:r w:rsidR="00E644A0">
        <w:rPr>
          <w:rFonts w:ascii="Times New Roman" w:hAnsi="Times New Roman" w:hint="eastAsia"/>
          <w:szCs w:val="24"/>
        </w:rPr>
        <w:t>抗原蛋白），可根据蛋白稳定性从转染后第二天开始逐日测定蛋白表达量，以确定收样时间</w:t>
      </w:r>
      <w:r>
        <w:rPr>
          <w:rFonts w:ascii="Times New Roman" w:hAnsi="Times New Roman"/>
          <w:szCs w:val="24"/>
        </w:rPr>
        <w:t>；</w:t>
      </w:r>
    </w:p>
    <w:p w14:paraId="642A3734" w14:textId="77777777" w:rsidR="002A08A9" w:rsidRDefault="00F85927">
      <w:pPr>
        <w:pStyle w:val="ListParagraph"/>
        <w:numPr>
          <w:ilvl w:val="0"/>
          <w:numId w:val="7"/>
        </w:numPr>
        <w:adjustRightInd w:val="0"/>
        <w:snapToGrid w:val="0"/>
        <w:ind w:left="0" w:firstLineChars="0" w:firstLine="0"/>
        <w:rPr>
          <w:rFonts w:ascii="Times New Roman" w:hAnsi="Times New Roman"/>
          <w:szCs w:val="24"/>
        </w:rPr>
      </w:pPr>
      <w:r>
        <w:rPr>
          <w:rFonts w:ascii="Times New Roman" w:hAnsi="Times New Roman"/>
          <w:szCs w:val="24"/>
        </w:rPr>
        <w:lastRenderedPageBreak/>
        <w:t>多数</w:t>
      </w:r>
      <w:r>
        <w:rPr>
          <w:rFonts w:ascii="Times New Roman" w:hAnsi="Times New Roman" w:hint="eastAsia"/>
          <w:szCs w:val="24"/>
        </w:rPr>
        <w:t>重组</w:t>
      </w:r>
      <w:r>
        <w:rPr>
          <w:rFonts w:ascii="Times New Roman" w:hAnsi="Times New Roman"/>
          <w:szCs w:val="24"/>
        </w:rPr>
        <w:t>蛋白的</w:t>
      </w:r>
      <w:r>
        <w:rPr>
          <w:rFonts w:ascii="Times New Roman" w:hAnsi="Times New Roman" w:hint="eastAsia"/>
          <w:szCs w:val="24"/>
        </w:rPr>
        <w:t>表达量</w:t>
      </w:r>
      <w:r>
        <w:rPr>
          <w:rFonts w:ascii="Times New Roman" w:hAnsi="Times New Roman"/>
          <w:szCs w:val="24"/>
        </w:rPr>
        <w:t>在转染后第</w:t>
      </w:r>
      <w:r>
        <w:rPr>
          <w:rFonts w:ascii="Times New Roman" w:hAnsi="Times New Roman"/>
          <w:szCs w:val="24"/>
        </w:rPr>
        <w:t>6</w:t>
      </w:r>
      <w:r>
        <w:rPr>
          <w:rFonts w:ascii="Times New Roman" w:hAnsi="Times New Roman"/>
          <w:szCs w:val="24"/>
        </w:rPr>
        <w:t>天左右可达到最高值，</w:t>
      </w:r>
      <w:r>
        <w:rPr>
          <w:rFonts w:ascii="Times New Roman" w:hAnsi="Times New Roman" w:hint="eastAsia"/>
          <w:szCs w:val="24"/>
        </w:rPr>
        <w:t>客户可根据细胞状态及表达量选择适宜的收获时间。</w:t>
      </w:r>
    </w:p>
    <w:p w14:paraId="4294BD40" w14:textId="77777777" w:rsidR="002A08A9" w:rsidRDefault="002A08A9">
      <w:pPr>
        <w:pStyle w:val="ListParagraph"/>
        <w:adjustRightInd w:val="0"/>
        <w:snapToGrid w:val="0"/>
        <w:ind w:firstLineChars="0" w:firstLine="0"/>
        <w:rPr>
          <w:rFonts w:ascii="Times New Roman" w:hAnsi="Times New Roman"/>
          <w:szCs w:val="24"/>
        </w:rPr>
      </w:pPr>
    </w:p>
    <w:p w14:paraId="5F2D27A6" w14:textId="77777777" w:rsidR="002A08A9" w:rsidRDefault="002A08A9">
      <w:pPr>
        <w:pStyle w:val="ListParagraph"/>
        <w:adjustRightInd w:val="0"/>
        <w:snapToGrid w:val="0"/>
        <w:ind w:firstLineChars="0" w:firstLine="0"/>
        <w:rPr>
          <w:rFonts w:ascii="Times New Roman" w:hAnsi="Times New Roman"/>
          <w:szCs w:val="24"/>
        </w:rPr>
      </w:pPr>
    </w:p>
    <w:tbl>
      <w:tblPr>
        <w:tblStyle w:val="TableGrid"/>
        <w:tblW w:w="9962" w:type="dxa"/>
        <w:tblBorders>
          <w:top w:val="dashed" w:sz="12" w:space="0" w:color="7F7F7F" w:themeColor="text1" w:themeTint="80"/>
          <w:left w:val="dashed" w:sz="12" w:space="0" w:color="7F7F7F" w:themeColor="text1" w:themeTint="80"/>
          <w:bottom w:val="dashed" w:sz="12" w:space="0" w:color="7F7F7F" w:themeColor="text1" w:themeTint="80"/>
          <w:right w:val="dashed" w:sz="12" w:space="0" w:color="7F7F7F" w:themeColor="text1" w:themeTint="80"/>
          <w:insideH w:val="dashed" w:sz="12" w:space="0" w:color="7F7F7F" w:themeColor="text1" w:themeTint="80"/>
          <w:insideV w:val="dashed" w:sz="12" w:space="0" w:color="7F7F7F" w:themeColor="text1" w:themeTint="80"/>
        </w:tblBorders>
        <w:shd w:val="clear" w:color="auto" w:fill="DBEEF3" w:themeFill="accent5" w:themeFillTint="32"/>
        <w:tblLayout w:type="fixed"/>
        <w:tblLook w:val="04A0" w:firstRow="1" w:lastRow="0" w:firstColumn="1" w:lastColumn="0" w:noHBand="0" w:noVBand="1"/>
      </w:tblPr>
      <w:tblGrid>
        <w:gridCol w:w="9962"/>
      </w:tblGrid>
      <w:tr w:rsidR="002A08A9" w14:paraId="5C354E5D" w14:textId="77777777">
        <w:tc>
          <w:tcPr>
            <w:tcW w:w="9962" w:type="dxa"/>
            <w:shd w:val="clear" w:color="auto" w:fill="F2DCDC" w:themeFill="accent2" w:themeFillTint="32"/>
          </w:tcPr>
          <w:p w14:paraId="6256FE9E" w14:textId="77777777" w:rsidR="002A08A9" w:rsidRDefault="00F85927">
            <w:pPr>
              <w:widowControl/>
              <w:adjustRightInd w:val="0"/>
              <w:snapToGrid w:val="0"/>
              <w:ind w:firstLine="361"/>
              <w:rPr>
                <w:b/>
                <w:szCs w:val="21"/>
              </w:rPr>
            </w:pPr>
            <w:r>
              <w:rPr>
                <w:b/>
                <w:szCs w:val="21"/>
              </w:rPr>
              <w:t>操作要点及注意事项：</w:t>
            </w:r>
          </w:p>
          <w:p w14:paraId="3E72E225" w14:textId="77777777" w:rsidR="002A08A9" w:rsidRDefault="00F85927">
            <w:pPr>
              <w:pStyle w:val="ListParagraph"/>
              <w:numPr>
                <w:ilvl w:val="0"/>
                <w:numId w:val="8"/>
              </w:numPr>
              <w:ind w:left="357" w:firstLineChars="0" w:hanging="357"/>
              <w:rPr>
                <w:rFonts w:ascii="Times New Roman" w:hAnsi="Times New Roman"/>
                <w:szCs w:val="21"/>
              </w:rPr>
            </w:pPr>
            <w:proofErr w:type="spellStart"/>
            <w:r>
              <w:rPr>
                <w:rFonts w:ascii="Times New Roman" w:hAnsi="Times New Roman" w:hint="eastAsia"/>
                <w:szCs w:val="21"/>
              </w:rPr>
              <w:t>ACEProEnhance</w:t>
            </w:r>
            <w:proofErr w:type="spellEnd"/>
            <w:r>
              <w:rPr>
                <w:rFonts w:ascii="Times New Roman" w:hAnsi="Times New Roman"/>
                <w:szCs w:val="21"/>
              </w:rPr>
              <w:t>原液浓度为</w:t>
            </w:r>
            <w:r>
              <w:rPr>
                <w:rFonts w:ascii="Times New Roman" w:hAnsi="Times New Roman"/>
                <w:szCs w:val="21"/>
              </w:rPr>
              <w:t>100%</w:t>
            </w:r>
            <w:r>
              <w:rPr>
                <w:rFonts w:ascii="Times New Roman" w:hAnsi="Times New Roman"/>
                <w:szCs w:val="21"/>
              </w:rPr>
              <w:t>，工作浓度为</w:t>
            </w:r>
            <w:r>
              <w:rPr>
                <w:rFonts w:ascii="Times New Roman" w:hAnsi="Times New Roman"/>
                <w:szCs w:val="21"/>
              </w:rPr>
              <w:t>0.6%</w:t>
            </w:r>
            <w:r>
              <w:rPr>
                <w:rFonts w:ascii="Times New Roman" w:hAnsi="Times New Roman"/>
                <w:szCs w:val="21"/>
              </w:rPr>
              <w:t>，添加后细胞生长速度可能变缓，此为正常现象；</w:t>
            </w:r>
          </w:p>
          <w:p w14:paraId="585A6AC0" w14:textId="77777777" w:rsidR="002A08A9" w:rsidRDefault="00F85927">
            <w:pPr>
              <w:pStyle w:val="ListParagraph"/>
              <w:numPr>
                <w:ilvl w:val="0"/>
                <w:numId w:val="8"/>
              </w:numPr>
              <w:ind w:left="357" w:firstLineChars="0" w:hanging="357"/>
              <w:rPr>
                <w:rFonts w:ascii="Times New Roman" w:hAnsi="Times New Roman"/>
                <w:szCs w:val="21"/>
              </w:rPr>
            </w:pPr>
            <w:r>
              <w:rPr>
                <w:rFonts w:ascii="Times New Roman" w:hAnsi="Times New Roman" w:hint="eastAsia"/>
                <w:szCs w:val="21"/>
              </w:rPr>
              <w:t xml:space="preserve">ACE </w:t>
            </w:r>
            <w:proofErr w:type="spellStart"/>
            <w:r>
              <w:rPr>
                <w:rFonts w:ascii="Times New Roman" w:hAnsi="Times New Roman" w:hint="eastAsia"/>
                <w:szCs w:val="21"/>
              </w:rPr>
              <w:t>PepPlus</w:t>
            </w:r>
            <w:proofErr w:type="spellEnd"/>
            <w:r>
              <w:rPr>
                <w:rFonts w:ascii="Times New Roman" w:hAnsi="Times New Roman"/>
                <w:szCs w:val="21"/>
              </w:rPr>
              <w:t>是含有植物水解物的营养添加剂，可选择性添加，以补充培养基中消耗的营养成分，从而提高蛋白表达量；</w:t>
            </w:r>
          </w:p>
          <w:p w14:paraId="1FBE2244" w14:textId="77777777" w:rsidR="002A08A9" w:rsidRDefault="00F85927">
            <w:pPr>
              <w:pStyle w:val="ListParagraph"/>
              <w:numPr>
                <w:ilvl w:val="0"/>
                <w:numId w:val="8"/>
              </w:numPr>
              <w:ind w:left="357" w:firstLineChars="0" w:hanging="357"/>
              <w:rPr>
                <w:rFonts w:ascii="Times New Roman" w:hAnsi="Times New Roman"/>
                <w:szCs w:val="21"/>
              </w:rPr>
            </w:pPr>
            <w:r>
              <w:rPr>
                <w:rFonts w:ascii="Times New Roman" w:hAnsi="Times New Roman" w:hint="eastAsia"/>
                <w:szCs w:val="21"/>
              </w:rPr>
              <w:t>用户在</w:t>
            </w:r>
            <w:r>
              <w:rPr>
                <w:rFonts w:ascii="Times New Roman" w:hAnsi="Times New Roman"/>
                <w:szCs w:val="21"/>
              </w:rPr>
              <w:t>根据细胞</w:t>
            </w:r>
            <w:r>
              <w:rPr>
                <w:rFonts w:ascii="Times New Roman" w:hAnsi="Times New Roman" w:hint="eastAsia"/>
                <w:szCs w:val="21"/>
              </w:rPr>
              <w:t>存</w:t>
            </w:r>
            <w:r>
              <w:rPr>
                <w:rFonts w:ascii="Times New Roman" w:hAnsi="Times New Roman"/>
                <w:szCs w:val="21"/>
              </w:rPr>
              <w:t>活率收获上清</w:t>
            </w:r>
            <w:r>
              <w:rPr>
                <w:rFonts w:ascii="Times New Roman" w:hAnsi="Times New Roman" w:hint="eastAsia"/>
                <w:szCs w:val="21"/>
              </w:rPr>
              <w:t>时</w:t>
            </w:r>
            <w:r>
              <w:rPr>
                <w:rFonts w:ascii="Times New Roman" w:hAnsi="Times New Roman"/>
                <w:szCs w:val="21"/>
              </w:rPr>
              <w:t>，建议</w:t>
            </w:r>
            <w:r>
              <w:rPr>
                <w:rFonts w:ascii="Times New Roman" w:hAnsi="Times New Roman" w:hint="eastAsia"/>
                <w:szCs w:val="21"/>
              </w:rPr>
              <w:t>不要在细胞存</w:t>
            </w:r>
            <w:r>
              <w:rPr>
                <w:rFonts w:ascii="Times New Roman" w:hAnsi="Times New Roman"/>
                <w:szCs w:val="21"/>
              </w:rPr>
              <w:t>活率低于</w:t>
            </w:r>
            <w:r>
              <w:rPr>
                <w:rFonts w:ascii="Times New Roman" w:hAnsi="Times New Roman" w:hint="eastAsia"/>
                <w:szCs w:val="21"/>
              </w:rPr>
              <w:t>70</w:t>
            </w:r>
            <w:r>
              <w:rPr>
                <w:rFonts w:ascii="Times New Roman" w:hAnsi="Times New Roman"/>
                <w:szCs w:val="21"/>
              </w:rPr>
              <w:t>%</w:t>
            </w:r>
            <w:r>
              <w:rPr>
                <w:rFonts w:ascii="Times New Roman" w:hAnsi="Times New Roman" w:hint="eastAsia"/>
                <w:szCs w:val="21"/>
              </w:rPr>
              <w:t>以下时收获</w:t>
            </w:r>
            <w:r>
              <w:rPr>
                <w:rFonts w:ascii="Times New Roman" w:hAnsi="Times New Roman"/>
                <w:szCs w:val="21"/>
              </w:rPr>
              <w:t>。</w:t>
            </w:r>
          </w:p>
        </w:tc>
      </w:tr>
    </w:tbl>
    <w:p w14:paraId="040C2074" w14:textId="77777777" w:rsidR="002A08A9" w:rsidRDefault="002A08A9">
      <w:pPr>
        <w:rPr>
          <w:sz w:val="20"/>
          <w:szCs w:val="20"/>
        </w:rPr>
      </w:pPr>
    </w:p>
    <w:p w14:paraId="6045AD5F" w14:textId="77777777" w:rsidR="002A08A9" w:rsidRDefault="00F85927">
      <w:pPr>
        <w:pStyle w:val="Heading1"/>
        <w:numPr>
          <w:ilvl w:val="0"/>
          <w:numId w:val="1"/>
        </w:numPr>
        <w:spacing w:before="156"/>
      </w:pPr>
      <w:r>
        <w:t>常见问题及解决方法</w:t>
      </w:r>
    </w:p>
    <w:p w14:paraId="6C190E4B" w14:textId="77777777" w:rsidR="002A08A9" w:rsidRDefault="00F85927">
      <w:pPr>
        <w:pStyle w:val="Heading2"/>
        <w:rPr>
          <w:rFonts w:ascii="Times New Roman" w:hAnsi="Times New Roman"/>
        </w:rPr>
      </w:pPr>
      <w:r>
        <w:rPr>
          <w:rFonts w:ascii="Times New Roman" w:hAnsi="Times New Roman" w:hint="eastAsia"/>
        </w:rPr>
        <w:t>2</w:t>
      </w:r>
      <w:r>
        <w:rPr>
          <w:rFonts w:ascii="Times New Roman" w:hAnsi="Times New Roman"/>
        </w:rPr>
        <w:t xml:space="preserve">.1 </w:t>
      </w:r>
      <w:r>
        <w:rPr>
          <w:rFonts w:ascii="Times New Roman" w:hAnsi="Times New Roman"/>
        </w:rPr>
        <w:t>转染效率低</w:t>
      </w:r>
    </w:p>
    <w:p w14:paraId="18464BF5" w14:textId="77777777" w:rsidR="002A08A9" w:rsidRDefault="00F85927">
      <w:pPr>
        <w:ind w:firstLine="480"/>
      </w:pPr>
      <w:r>
        <w:rPr>
          <w:rFonts w:hint="eastAsia"/>
        </w:rPr>
        <w:t>经反复多次实验鉴定，对于生长状态正常的</w:t>
      </w:r>
      <w:r>
        <w:rPr>
          <w:rFonts w:hint="eastAsia"/>
        </w:rPr>
        <w:t>HEK293</w:t>
      </w:r>
      <w:r>
        <w:rPr>
          <w:rFonts w:hint="eastAsia"/>
        </w:rPr>
        <w:t>细胞，</w:t>
      </w:r>
      <w:r>
        <w:t>本转染系统转染荧光蛋白表达质粒</w:t>
      </w:r>
      <w:r>
        <w:rPr>
          <w:rFonts w:hint="eastAsia"/>
        </w:rPr>
        <w:t>，</w:t>
      </w:r>
      <w:r>
        <w:rPr>
          <w:rFonts w:hint="eastAsia"/>
        </w:rPr>
        <w:t>4</w:t>
      </w:r>
      <w:r>
        <w:t>8</w:t>
      </w:r>
      <w:r>
        <w:rPr>
          <w:rFonts w:hint="eastAsia"/>
        </w:rPr>
        <w:t>h</w:t>
      </w:r>
      <w:r>
        <w:rPr>
          <w:rFonts w:hint="eastAsia"/>
        </w:rPr>
        <w:t>左右的转染</w:t>
      </w:r>
      <w:r>
        <w:t>效率一般稳定在</w:t>
      </w:r>
      <w:r>
        <w:t>60%~80%</w:t>
      </w:r>
      <w:r>
        <w:t>，</w:t>
      </w:r>
      <w:r>
        <w:rPr>
          <w:rFonts w:hint="eastAsia"/>
        </w:rPr>
        <w:t>当出现</w:t>
      </w:r>
      <w:r>
        <w:t>过低转染效率</w:t>
      </w:r>
      <w:r>
        <w:rPr>
          <w:rFonts w:hint="eastAsia"/>
        </w:rPr>
        <w:t>时其</w:t>
      </w:r>
      <w:r>
        <w:t>可能</w:t>
      </w:r>
      <w:r>
        <w:rPr>
          <w:rFonts w:hint="eastAsia"/>
        </w:rPr>
        <w:t>原因有如下几点</w:t>
      </w:r>
      <w:r>
        <w:t>：</w:t>
      </w:r>
    </w:p>
    <w:p w14:paraId="5BDCC175" w14:textId="77777777" w:rsidR="002A08A9" w:rsidRDefault="00F85927">
      <w:pPr>
        <w:pStyle w:val="ListParagraph"/>
        <w:numPr>
          <w:ilvl w:val="0"/>
          <w:numId w:val="9"/>
        </w:numPr>
        <w:ind w:left="0" w:firstLineChars="0" w:firstLine="0"/>
        <w:rPr>
          <w:rFonts w:ascii="Times New Roman" w:hAnsi="Times New Roman"/>
          <w:szCs w:val="24"/>
        </w:rPr>
      </w:pPr>
      <w:r>
        <w:rPr>
          <w:rFonts w:ascii="Times New Roman" w:hAnsi="Times New Roman"/>
          <w:szCs w:val="24"/>
        </w:rPr>
        <w:t>细胞</w:t>
      </w:r>
      <w:r>
        <w:rPr>
          <w:rFonts w:ascii="Times New Roman" w:hAnsi="Times New Roman" w:hint="eastAsia"/>
          <w:szCs w:val="24"/>
        </w:rPr>
        <w:t>存活</w:t>
      </w:r>
      <w:r>
        <w:rPr>
          <w:rFonts w:ascii="Times New Roman" w:hAnsi="Times New Roman"/>
          <w:szCs w:val="24"/>
        </w:rPr>
        <w:t>率低于</w:t>
      </w:r>
      <w:r>
        <w:rPr>
          <w:rFonts w:ascii="Times New Roman" w:hAnsi="Times New Roman"/>
          <w:szCs w:val="24"/>
        </w:rPr>
        <w:t>9</w:t>
      </w:r>
      <w:r>
        <w:rPr>
          <w:rFonts w:ascii="Times New Roman" w:hAnsi="Times New Roman" w:hint="eastAsia"/>
          <w:szCs w:val="24"/>
        </w:rPr>
        <w:t>8</w:t>
      </w:r>
      <w:r>
        <w:rPr>
          <w:rFonts w:ascii="Times New Roman" w:hAnsi="Times New Roman"/>
          <w:szCs w:val="24"/>
        </w:rPr>
        <w:t>%</w:t>
      </w:r>
      <w:r>
        <w:rPr>
          <w:rFonts w:ascii="Times New Roman" w:hAnsi="Times New Roman"/>
          <w:szCs w:val="24"/>
        </w:rPr>
        <w:t>；</w:t>
      </w:r>
    </w:p>
    <w:p w14:paraId="3EF67BF9" w14:textId="77777777" w:rsidR="002A08A9" w:rsidRDefault="00F85927">
      <w:pPr>
        <w:pStyle w:val="ListParagraph"/>
        <w:numPr>
          <w:ilvl w:val="0"/>
          <w:numId w:val="9"/>
        </w:numPr>
        <w:ind w:left="0" w:firstLineChars="0" w:firstLine="0"/>
        <w:rPr>
          <w:rFonts w:ascii="Times New Roman" w:hAnsi="Times New Roman"/>
          <w:szCs w:val="24"/>
        </w:rPr>
      </w:pPr>
      <w:r>
        <w:rPr>
          <w:rFonts w:ascii="Times New Roman" w:hAnsi="Times New Roman"/>
          <w:szCs w:val="24"/>
        </w:rPr>
        <w:t>细胞增</w:t>
      </w:r>
      <w:r>
        <w:rPr>
          <w:rFonts w:ascii="Times New Roman" w:hAnsi="Times New Roman" w:hint="eastAsia"/>
          <w:szCs w:val="24"/>
        </w:rPr>
        <w:t>长</w:t>
      </w:r>
      <w:r>
        <w:rPr>
          <w:rFonts w:ascii="Times New Roman" w:hAnsi="Times New Roman"/>
          <w:szCs w:val="24"/>
        </w:rPr>
        <w:t>速度过慢；</w:t>
      </w:r>
    </w:p>
    <w:p w14:paraId="10FECA77" w14:textId="77777777" w:rsidR="002A08A9" w:rsidRDefault="00F85927">
      <w:pPr>
        <w:pStyle w:val="ListParagraph"/>
        <w:numPr>
          <w:ilvl w:val="0"/>
          <w:numId w:val="9"/>
        </w:numPr>
        <w:ind w:left="0" w:firstLineChars="0" w:firstLine="0"/>
        <w:rPr>
          <w:rFonts w:ascii="Times New Roman" w:hAnsi="Times New Roman"/>
          <w:szCs w:val="24"/>
        </w:rPr>
      </w:pPr>
      <w:r>
        <w:rPr>
          <w:rFonts w:ascii="Times New Roman" w:hAnsi="Times New Roman"/>
          <w:szCs w:val="24"/>
        </w:rPr>
        <w:t>细胞转染前结团</w:t>
      </w:r>
      <w:r>
        <w:rPr>
          <w:rFonts w:ascii="Times New Roman" w:hAnsi="Times New Roman" w:hint="eastAsia"/>
          <w:szCs w:val="24"/>
        </w:rPr>
        <w:t>（正常生长的细胞在</w:t>
      </w:r>
      <w:r>
        <w:rPr>
          <w:rFonts w:ascii="Times New Roman" w:hAnsi="Times New Roman" w:hint="eastAsia"/>
          <w:szCs w:val="24"/>
        </w:rPr>
        <w:t>ACE293 SFM</w:t>
      </w:r>
      <w:r>
        <w:rPr>
          <w:rFonts w:ascii="Times New Roman" w:hAnsi="Times New Roman"/>
          <w:szCs w:val="24"/>
        </w:rPr>
        <w:t>培养液</w:t>
      </w:r>
      <w:r>
        <w:rPr>
          <w:rFonts w:ascii="Times New Roman" w:hAnsi="Times New Roman" w:hint="eastAsia"/>
          <w:szCs w:val="24"/>
        </w:rPr>
        <w:t>中</w:t>
      </w:r>
      <w:r>
        <w:rPr>
          <w:rFonts w:ascii="Times New Roman" w:hAnsi="Times New Roman"/>
          <w:szCs w:val="24"/>
        </w:rPr>
        <w:t>一般不存在结团现象，结团可能是培养液中混入其它物质</w:t>
      </w:r>
      <w:r>
        <w:rPr>
          <w:rFonts w:ascii="Times New Roman" w:hAnsi="Times New Roman" w:hint="eastAsia"/>
          <w:szCs w:val="24"/>
        </w:rPr>
        <w:t>或由大量死亡细胞及细胞分泌物等造成）；</w:t>
      </w:r>
    </w:p>
    <w:p w14:paraId="19A9E3E4" w14:textId="77777777" w:rsidR="002A08A9" w:rsidRDefault="00F85927">
      <w:pPr>
        <w:pStyle w:val="ListParagraph"/>
        <w:numPr>
          <w:ilvl w:val="0"/>
          <w:numId w:val="9"/>
        </w:numPr>
        <w:ind w:left="0" w:firstLineChars="0" w:firstLine="0"/>
        <w:rPr>
          <w:rFonts w:ascii="Times New Roman" w:hAnsi="Times New Roman"/>
          <w:szCs w:val="24"/>
        </w:rPr>
      </w:pPr>
      <w:r>
        <w:rPr>
          <w:rFonts w:ascii="Times New Roman" w:hAnsi="Times New Roman"/>
          <w:szCs w:val="24"/>
        </w:rPr>
        <w:t>使用的质粒</w:t>
      </w:r>
      <w:r>
        <w:rPr>
          <w:rFonts w:ascii="Times New Roman" w:hAnsi="Times New Roman"/>
          <w:szCs w:val="24"/>
        </w:rPr>
        <w:t>DNA</w:t>
      </w:r>
      <w:r>
        <w:rPr>
          <w:rFonts w:ascii="Times New Roman" w:hAnsi="Times New Roman"/>
          <w:szCs w:val="24"/>
        </w:rPr>
        <w:t>含有过多的蛋白质或其它物质，或含有过多的内毒素；</w:t>
      </w:r>
    </w:p>
    <w:p w14:paraId="25985F32" w14:textId="77777777" w:rsidR="002A08A9" w:rsidRDefault="00F85927">
      <w:pPr>
        <w:pStyle w:val="ListParagraph"/>
        <w:numPr>
          <w:ilvl w:val="0"/>
          <w:numId w:val="9"/>
        </w:numPr>
        <w:ind w:left="0" w:firstLineChars="0" w:firstLine="0"/>
        <w:rPr>
          <w:rFonts w:ascii="Times New Roman" w:hAnsi="Times New Roman"/>
          <w:szCs w:val="24"/>
        </w:rPr>
      </w:pPr>
      <w:r>
        <w:rPr>
          <w:rFonts w:ascii="Times New Roman" w:hAnsi="Times New Roman"/>
          <w:szCs w:val="24"/>
        </w:rPr>
        <w:t>质粒与转染试剂的比例不当。不同质粒可能需要使用不同比例的转染试剂，范围</w:t>
      </w:r>
      <w:r>
        <w:rPr>
          <w:rFonts w:ascii="Times New Roman" w:hAnsi="Times New Roman" w:hint="eastAsia"/>
          <w:szCs w:val="24"/>
        </w:rPr>
        <w:t>一般</w:t>
      </w:r>
      <w:r>
        <w:rPr>
          <w:rFonts w:ascii="Times New Roman" w:hAnsi="Times New Roman"/>
          <w:szCs w:val="24"/>
        </w:rPr>
        <w:t>在</w:t>
      </w:r>
      <w:r>
        <w:rPr>
          <w:rFonts w:ascii="Times New Roman" w:hAnsi="Times New Roman"/>
          <w:szCs w:val="24"/>
        </w:rPr>
        <w:t>1:3</w:t>
      </w:r>
      <w:r>
        <w:rPr>
          <w:rFonts w:ascii="Times New Roman" w:hAnsi="Times New Roman"/>
          <w:szCs w:val="24"/>
        </w:rPr>
        <w:t>至</w:t>
      </w:r>
      <w:r>
        <w:rPr>
          <w:rFonts w:ascii="Times New Roman" w:hAnsi="Times New Roman"/>
          <w:szCs w:val="24"/>
        </w:rPr>
        <w:t>1:7</w:t>
      </w:r>
      <w:r>
        <w:rPr>
          <w:rFonts w:ascii="Times New Roman" w:hAnsi="Times New Roman"/>
          <w:szCs w:val="24"/>
        </w:rPr>
        <w:t>之间；</w:t>
      </w:r>
    </w:p>
    <w:p w14:paraId="6188D1EF" w14:textId="77777777" w:rsidR="002A08A9" w:rsidRDefault="00F85927">
      <w:pPr>
        <w:pStyle w:val="ListParagraph"/>
        <w:numPr>
          <w:ilvl w:val="0"/>
          <w:numId w:val="9"/>
        </w:numPr>
        <w:ind w:left="0" w:firstLineChars="0" w:firstLine="0"/>
        <w:rPr>
          <w:rFonts w:ascii="Times New Roman" w:hAnsi="Times New Roman"/>
          <w:szCs w:val="24"/>
        </w:rPr>
      </w:pPr>
      <w:r>
        <w:rPr>
          <w:rFonts w:ascii="Times New Roman" w:hAnsi="Times New Roman" w:hint="eastAsia"/>
          <w:szCs w:val="24"/>
        </w:rPr>
        <w:t>ACE293 SFM</w:t>
      </w:r>
      <w:r>
        <w:rPr>
          <w:rFonts w:ascii="Times New Roman" w:hAnsi="Times New Roman"/>
          <w:szCs w:val="24"/>
        </w:rPr>
        <w:t>体积使用不当。每</w:t>
      </w:r>
      <w:r>
        <w:rPr>
          <w:rFonts w:ascii="Times New Roman" w:hAnsi="Times New Roman"/>
          <w:szCs w:val="24"/>
        </w:rPr>
        <w:t>100ml</w:t>
      </w:r>
      <w:r>
        <w:rPr>
          <w:rFonts w:ascii="Times New Roman" w:hAnsi="Times New Roman"/>
          <w:szCs w:val="24"/>
        </w:rPr>
        <w:t>细胞悬液加入</w:t>
      </w:r>
      <w:r>
        <w:rPr>
          <w:rFonts w:ascii="Times New Roman" w:hAnsi="Times New Roman" w:hint="eastAsia"/>
          <w:szCs w:val="24"/>
        </w:rPr>
        <w:t>ACE293 SFM</w:t>
      </w:r>
      <w:r>
        <w:rPr>
          <w:rFonts w:ascii="Times New Roman" w:hAnsi="Times New Roman"/>
          <w:szCs w:val="24"/>
        </w:rPr>
        <w:t>的体积为</w:t>
      </w:r>
      <w:r>
        <w:rPr>
          <w:rFonts w:ascii="Times New Roman" w:hAnsi="Times New Roman"/>
          <w:szCs w:val="24"/>
        </w:rPr>
        <w:t>10ml</w:t>
      </w:r>
      <w:r>
        <w:rPr>
          <w:rFonts w:ascii="Times New Roman" w:hAnsi="Times New Roman"/>
          <w:szCs w:val="24"/>
        </w:rPr>
        <w:t>，即比例为</w:t>
      </w:r>
      <w:r>
        <w:rPr>
          <w:rFonts w:ascii="Times New Roman" w:hAnsi="Times New Roman"/>
          <w:szCs w:val="24"/>
        </w:rPr>
        <w:t>10:1</w:t>
      </w:r>
      <w:r>
        <w:rPr>
          <w:rFonts w:ascii="Times New Roman" w:hAnsi="Times New Roman"/>
          <w:szCs w:val="24"/>
        </w:rPr>
        <w:t>。</w:t>
      </w:r>
    </w:p>
    <w:p w14:paraId="58EAB6AF" w14:textId="77777777" w:rsidR="002A08A9" w:rsidRDefault="00F85927">
      <w:pPr>
        <w:pStyle w:val="Heading2"/>
        <w:rPr>
          <w:rFonts w:ascii="Times New Roman" w:hAnsi="Times New Roman"/>
        </w:rPr>
      </w:pPr>
      <w:r>
        <w:rPr>
          <w:rFonts w:ascii="Times New Roman" w:hAnsi="Times New Roman" w:hint="eastAsia"/>
        </w:rPr>
        <w:t>2</w:t>
      </w:r>
      <w:r>
        <w:rPr>
          <w:rFonts w:ascii="Times New Roman" w:hAnsi="Times New Roman"/>
        </w:rPr>
        <w:t xml:space="preserve">.2 </w:t>
      </w:r>
      <w:r>
        <w:rPr>
          <w:rFonts w:ascii="Times New Roman" w:hAnsi="Times New Roman"/>
        </w:rPr>
        <w:t>转染后细胞存活率降低</w:t>
      </w:r>
    </w:p>
    <w:p w14:paraId="3F6F30E4" w14:textId="77777777" w:rsidR="002A08A9" w:rsidRDefault="00F85927">
      <w:pPr>
        <w:ind w:firstLine="480"/>
      </w:pPr>
      <w:r>
        <w:t>转染后细胞存活率降低属于正常现象，转染</w:t>
      </w:r>
      <w:r>
        <w:t>6</w:t>
      </w:r>
      <w:r>
        <w:t>天</w:t>
      </w:r>
      <w:r>
        <w:rPr>
          <w:rFonts w:hint="eastAsia"/>
        </w:rPr>
        <w:t>后</w:t>
      </w:r>
      <w:r>
        <w:t>的存活率一般在</w:t>
      </w:r>
      <w:r>
        <w:t>80%</w:t>
      </w:r>
      <w:r>
        <w:t>以上。客户可适当增加转染后的细胞培养天数，以尝试</w:t>
      </w:r>
      <w:r>
        <w:t>增加蛋白表达量，但尽量不要让细胞</w:t>
      </w:r>
      <w:r>
        <w:rPr>
          <w:rFonts w:hint="eastAsia"/>
        </w:rPr>
        <w:t>存活率</w:t>
      </w:r>
      <w:r>
        <w:t>低于</w:t>
      </w:r>
      <w:r>
        <w:t>70%</w:t>
      </w:r>
      <w:r>
        <w:t>。</w:t>
      </w:r>
    </w:p>
    <w:p w14:paraId="27B36216" w14:textId="77777777" w:rsidR="002A08A9" w:rsidRDefault="00F85927">
      <w:pPr>
        <w:pStyle w:val="Heading2"/>
        <w:rPr>
          <w:rFonts w:ascii="Times New Roman" w:hAnsi="Times New Roman"/>
        </w:rPr>
      </w:pPr>
      <w:r>
        <w:rPr>
          <w:rFonts w:ascii="Times New Roman" w:hAnsi="Times New Roman" w:hint="eastAsia"/>
        </w:rPr>
        <w:t>2</w:t>
      </w:r>
      <w:r>
        <w:rPr>
          <w:rFonts w:ascii="Times New Roman" w:hAnsi="Times New Roman"/>
        </w:rPr>
        <w:t>.3</w:t>
      </w:r>
      <w:r>
        <w:rPr>
          <w:rFonts w:ascii="Times New Roman" w:hAnsi="Times New Roman"/>
        </w:rPr>
        <w:t>转染后细胞结团</w:t>
      </w:r>
    </w:p>
    <w:p w14:paraId="27C6B5DE" w14:textId="77777777" w:rsidR="002A08A9" w:rsidRDefault="00F85927">
      <w:pPr>
        <w:pStyle w:val="ListParagraph"/>
        <w:numPr>
          <w:ilvl w:val="0"/>
          <w:numId w:val="10"/>
        </w:numPr>
        <w:ind w:left="0" w:firstLineChars="0" w:firstLine="0"/>
        <w:rPr>
          <w:rFonts w:ascii="Times New Roman" w:hAnsi="Times New Roman"/>
        </w:rPr>
      </w:pPr>
      <w:r>
        <w:rPr>
          <w:rFonts w:ascii="Times New Roman" w:hAnsi="Times New Roman"/>
          <w:szCs w:val="24"/>
        </w:rPr>
        <w:t>若转染后出现松散的细胞结团</w:t>
      </w:r>
      <w:r>
        <w:rPr>
          <w:rFonts w:ascii="Times New Roman" w:hAnsi="Times New Roman" w:hint="eastAsia"/>
          <w:szCs w:val="24"/>
        </w:rPr>
        <w:t>现象</w:t>
      </w:r>
      <w:r>
        <w:rPr>
          <w:rFonts w:ascii="Times New Roman" w:hAnsi="Times New Roman"/>
          <w:szCs w:val="24"/>
        </w:rPr>
        <w:t>，可能是细胞成团粘附于瓶壁上并在震动中脱落下来</w:t>
      </w:r>
      <w:r>
        <w:rPr>
          <w:rFonts w:ascii="Times New Roman" w:hAnsi="Times New Roman" w:hint="eastAsia"/>
          <w:szCs w:val="24"/>
        </w:rPr>
        <w:t>所致</w:t>
      </w:r>
      <w:r>
        <w:rPr>
          <w:rFonts w:ascii="Times New Roman" w:hAnsi="Times New Roman"/>
          <w:szCs w:val="24"/>
        </w:rPr>
        <w:t>，这种情况多数是摇瓶</w:t>
      </w:r>
      <w:r>
        <w:rPr>
          <w:rFonts w:ascii="Times New Roman" w:hAnsi="Times New Roman" w:hint="eastAsia"/>
          <w:szCs w:val="24"/>
        </w:rPr>
        <w:t>经反复使用后未清洁干净</w:t>
      </w:r>
      <w:r>
        <w:rPr>
          <w:rFonts w:ascii="Times New Roman" w:hAnsi="Times New Roman"/>
          <w:szCs w:val="24"/>
        </w:rPr>
        <w:t>或细胞</w:t>
      </w:r>
      <w:r>
        <w:rPr>
          <w:rFonts w:ascii="Times New Roman" w:hAnsi="Times New Roman" w:hint="eastAsia"/>
          <w:szCs w:val="24"/>
        </w:rPr>
        <w:t>存活率</w:t>
      </w:r>
      <w:r>
        <w:rPr>
          <w:rFonts w:ascii="Times New Roman" w:hAnsi="Times New Roman"/>
          <w:szCs w:val="24"/>
        </w:rPr>
        <w:t>低而引起。</w:t>
      </w:r>
    </w:p>
    <w:p w14:paraId="0D3BD141" w14:textId="77777777" w:rsidR="002A08A9" w:rsidRDefault="002A08A9">
      <w:pPr>
        <w:rPr>
          <w:sz w:val="20"/>
          <w:szCs w:val="20"/>
        </w:rPr>
      </w:pPr>
    </w:p>
    <w:p w14:paraId="44D6B7CB" w14:textId="77777777" w:rsidR="002A08A9" w:rsidRDefault="002A08A9">
      <w:pPr>
        <w:spacing w:line="360" w:lineRule="auto"/>
        <w:jc w:val="left"/>
        <w:rPr>
          <w:szCs w:val="21"/>
        </w:rPr>
      </w:pPr>
    </w:p>
    <w:p w14:paraId="7C55BA83" w14:textId="77777777" w:rsidR="002A08A9" w:rsidRDefault="002A08A9"/>
    <w:p w14:paraId="7FE136A3" w14:textId="77777777" w:rsidR="002A08A9" w:rsidRDefault="002A08A9"/>
    <w:p w14:paraId="37514506" w14:textId="77777777" w:rsidR="00C6589B" w:rsidRPr="00C6589B" w:rsidRDefault="00C6589B" w:rsidP="00C6589B"/>
    <w:p w14:paraId="61CE2FB0" w14:textId="77777777" w:rsidR="00C6589B" w:rsidRPr="00C6589B" w:rsidRDefault="00C6589B" w:rsidP="00C6589B"/>
    <w:p w14:paraId="610B8DBA" w14:textId="134912B5" w:rsidR="00C6589B" w:rsidRPr="00C6589B" w:rsidRDefault="00C6589B" w:rsidP="00C6589B">
      <w:pPr>
        <w:tabs>
          <w:tab w:val="left" w:pos="7294"/>
        </w:tabs>
      </w:pPr>
      <w:r>
        <w:tab/>
      </w:r>
    </w:p>
    <w:sectPr w:rsidR="00C6589B" w:rsidRPr="00C6589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244D5" w14:textId="77777777" w:rsidR="00F85927" w:rsidRDefault="00F85927">
      <w:r>
        <w:separator/>
      </w:r>
    </w:p>
  </w:endnote>
  <w:endnote w:type="continuationSeparator" w:id="0">
    <w:p w14:paraId="272D21E5" w14:textId="77777777" w:rsidR="00F85927" w:rsidRDefault="00F8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3E2C" w14:textId="77777777" w:rsidR="002A08A9" w:rsidRDefault="002A0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6013" w14:textId="77777777" w:rsidR="00C6589B" w:rsidRPr="00C6589B" w:rsidRDefault="00C6589B" w:rsidP="00C6589B">
    <w:pPr>
      <w:spacing w:line="360" w:lineRule="auto"/>
      <w:jc w:val="right"/>
      <w:rPr>
        <w:sz w:val="20"/>
        <w:szCs w:val="20"/>
      </w:rPr>
    </w:pPr>
    <w:r w:rsidRPr="00C6589B">
      <w:rPr>
        <w:rFonts w:ascii="SimSun" w:hAnsi="SimSun" w:cs="SimSun" w:hint="eastAsia"/>
        <w:sz w:val="20"/>
        <w:szCs w:val="20"/>
      </w:rPr>
      <w:t>【技术支持】：如您遇到任何问题，请与我司技术支持人员联系，</w:t>
    </w:r>
    <w:r w:rsidRPr="00C6589B">
      <w:rPr>
        <w:rFonts w:hint="eastAsia"/>
        <w:sz w:val="20"/>
        <w:szCs w:val="20"/>
      </w:rPr>
      <w:t xml:space="preserve"> Tel:0756-363118</w:t>
    </w:r>
    <w:r w:rsidRPr="00C6589B">
      <w:rPr>
        <w:sz w:val="20"/>
        <w:szCs w:val="20"/>
      </w:rPr>
      <w:t>6</w:t>
    </w:r>
  </w:p>
  <w:p w14:paraId="64F0939D" w14:textId="1A72210A" w:rsidR="002A08A9" w:rsidRPr="00C6589B" w:rsidRDefault="00F85927" w:rsidP="00C6589B">
    <w:pPr>
      <w:pStyle w:val="Footer"/>
      <w:jc w:val="right"/>
    </w:pPr>
    <w:r w:rsidRPr="00C6589B">
      <w:rPr>
        <w:noProof/>
        <w:sz w:val="20"/>
        <w:szCs w:val="20"/>
      </w:rPr>
      <mc:AlternateContent>
        <mc:Choice Requires="wps">
          <w:drawing>
            <wp:anchor distT="0" distB="0" distL="114300" distR="114300" simplePos="0" relativeHeight="251657728" behindDoc="0" locked="0" layoutInCell="1" allowOverlap="1" wp14:anchorId="1A216B6D" wp14:editId="0F22F29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260FE" w14:textId="77777777" w:rsidR="002A08A9" w:rsidRDefault="00F85927">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rsidR="002A08A9">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216B6D"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772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bWpliGECAAAKBQAADgAAAAAAAAAAAAAAAAAuAgAAZHJzL2Uyb0RvYy54&#13;&#10;bWxQSwECLQAUAAYACAAAACEAABfl9NkAAAAKAQAADwAAAAAAAAAAAAAAAAC7BAAAZHJzL2Rvd25y&#13;&#10;ZXYueG1sUEsFBgAAAAAEAAQA8wAAAMEFAAAAAA==&#13;&#10;" filled="f" stroked="f" strokeweight=".5pt">
              <v:textbox style="mso-fit-shape-to-text:t" inset="0,0,0,0">
                <w:txbxContent>
                  <w:p w14:paraId="30D260FE" w14:textId="77777777" w:rsidR="002A08A9" w:rsidRDefault="00F85927">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rsidR="002A08A9">
                      <w:t>1</w:t>
                    </w:r>
                    <w:r>
                      <w:fldChar w:fldCharType="end"/>
                    </w:r>
                  </w:p>
                </w:txbxContent>
              </v:textbox>
              <w10:wrap anchorx="margin"/>
            </v:shape>
          </w:pict>
        </mc:Fallback>
      </mc:AlternateContent>
    </w:r>
    <w:r w:rsidRPr="00C6589B">
      <w:rPr>
        <w:noProof/>
        <w:sz w:val="20"/>
        <w:szCs w:val="20"/>
      </w:rPr>
      <mc:AlternateContent>
        <mc:Choice Requires="wps">
          <w:drawing>
            <wp:anchor distT="0" distB="0" distL="114300" distR="114300" simplePos="0" relativeHeight="251655680" behindDoc="0" locked="0" layoutInCell="1" allowOverlap="1" wp14:anchorId="4AC06078" wp14:editId="5141B37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B2FF38" w14:textId="77777777" w:rsidR="002A08A9" w:rsidRDefault="002A08A9"/>
                      </w:txbxContent>
                    </wps:txbx>
                    <wps:bodyPr vert="horz" wrap="none" lIns="0" tIns="0" rIns="0" bIns="0" anchor="t" anchorCtr="0">
                      <a:spAutoFit/>
                    </wps:bodyPr>
                  </wps:wsp>
                </a:graphicData>
              </a:graphic>
            </wp:anchor>
          </w:drawing>
        </mc:Choice>
        <mc:Fallback>
          <w:pict>
            <v:shape w14:anchorId="4AC06078" id="文本框 2" o:spid="_x0000_s1027" type="#_x0000_t202" style="position:absolute;left:0;text-align:left;margin-left:92.8pt;margin-top:0;width:2in;height:2in;z-index:2516556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" filled="f" stroked="f">
              <v:textbox style="mso-fit-shape-to-text:t" inset="0,0,0,0">
                <w:txbxContent>
                  <w:p w14:paraId="4FB2FF38" w14:textId="77777777" w:rsidR="002A08A9" w:rsidRDefault="002A08A9"/>
                </w:txbxContent>
              </v:textbox>
              <w10:wrap anchorx="margin"/>
            </v:shape>
          </w:pict>
        </mc:Fallback>
      </mc:AlternateContent>
    </w:r>
    <w:r w:rsidRPr="00C6589B">
      <w:rPr>
        <w:rFonts w:hint="eastAsia"/>
        <w:sz w:val="20"/>
        <w:szCs w:val="20"/>
      </w:rPr>
      <w:t>珠海恺瑞生物科技有限公司</w: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6DF8" w14:textId="77777777" w:rsidR="002A08A9" w:rsidRDefault="00F85927">
    <w:pPr>
      <w:pStyle w:val="Footer"/>
      <w:jc w:val="right"/>
    </w:pPr>
    <w:r>
      <w:rPr>
        <w:noProof/>
      </w:rPr>
      <mc:AlternateContent>
        <mc:Choice Requires="wps">
          <w:drawing>
            <wp:anchor distT="0" distB="0" distL="114300" distR="114300" simplePos="0" relativeHeight="251663360" behindDoc="0" locked="0" layoutInCell="1" allowOverlap="1" wp14:anchorId="2AF1597F" wp14:editId="080337E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364F0" w14:textId="77777777" w:rsidR="002A08A9" w:rsidRDefault="00F8592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2A08A9">
                            <w:t>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F1597F"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" filled="f" stroked="f" strokeweight=".5pt">
              <v:textbox style="mso-fit-shape-to-text:t" inset="0,0,0,0">
                <w:txbxContent>
                  <w:p w14:paraId="7E8364F0" w14:textId="77777777" w:rsidR="002A08A9" w:rsidRDefault="00F8592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2A08A9">
                      <w:t>4</w:t>
                    </w:r>
                    <w:r>
                      <w:fldChar w:fldCharType="end"/>
                    </w:r>
                    <w:r>
                      <w:t xml:space="preserve"> </w:t>
                    </w:r>
                    <w:r>
                      <w:t>页</w:t>
                    </w:r>
                  </w:p>
                </w:txbxContent>
              </v:textbox>
              <w10:wrap anchorx="margin"/>
            </v:shape>
          </w:pict>
        </mc:Fallback>
      </mc:AlternateContent>
    </w:r>
    <w:r>
      <w:rPr>
        <w:rFonts w:hint="eastAsia"/>
      </w:rPr>
      <w:t>珠海恺瑞生物科技有限公司</w:t>
    </w:r>
  </w:p>
  <w:p w14:paraId="72FD90CB" w14:textId="77777777" w:rsidR="002A08A9" w:rsidRDefault="00F85927">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F3C19" w14:textId="77777777" w:rsidR="00F85927" w:rsidRDefault="00F85927">
      <w:r>
        <w:separator/>
      </w:r>
    </w:p>
  </w:footnote>
  <w:footnote w:type="continuationSeparator" w:id="0">
    <w:p w14:paraId="1AB538CE" w14:textId="77777777" w:rsidR="00F85927" w:rsidRDefault="00F8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E3AC" w14:textId="77777777" w:rsidR="002A08A9" w:rsidRDefault="002A0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C855" w14:textId="77777777" w:rsidR="002A08A9" w:rsidRPr="00C6589B" w:rsidRDefault="00F85927">
    <w:pPr>
      <w:pBdr>
        <w:bottom w:val="single" w:sz="4" w:space="0" w:color="auto"/>
      </w:pBdr>
      <w:tabs>
        <w:tab w:val="left" w:pos="3812"/>
        <w:tab w:val="right" w:pos="9758"/>
      </w:tabs>
      <w:jc w:val="left"/>
      <w:rPr>
        <w:sz w:val="20"/>
        <w:szCs w:val="20"/>
      </w:rPr>
    </w:pPr>
    <w:r w:rsidRPr="00C6589B">
      <w:rPr>
        <w:noProof/>
        <w:sz w:val="20"/>
        <w:szCs w:val="20"/>
      </w:rPr>
      <w:drawing>
        <wp:anchor distT="0" distB="0" distL="114300" distR="114300" simplePos="0" relativeHeight="251660800" behindDoc="0" locked="0" layoutInCell="1" allowOverlap="1" wp14:anchorId="2E6E436C" wp14:editId="571D4D0A">
          <wp:simplePos x="0" y="0"/>
          <wp:positionH relativeFrom="column">
            <wp:posOffset>4785360</wp:posOffset>
          </wp:positionH>
          <wp:positionV relativeFrom="paragraph">
            <wp:posOffset>-15875</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sidRPr="00C6589B">
      <w:rPr>
        <w:rFonts w:hint="eastAsia"/>
        <w:sz w:val="20"/>
        <w:szCs w:val="20"/>
      </w:rPr>
      <w:t>珠海恺瑞</w:t>
    </w:r>
    <w:r w:rsidRPr="00C6589B">
      <w:rPr>
        <w:rFonts w:hint="eastAsia"/>
        <w:sz w:val="20"/>
        <w:szCs w:val="20"/>
      </w:rPr>
      <w:t xml:space="preserve"> KAIRUIBIOTECH</w:t>
    </w:r>
  </w:p>
  <w:p w14:paraId="693B53C5" w14:textId="10C4AF8B" w:rsidR="002A08A9" w:rsidRPr="00C6589B" w:rsidRDefault="00F85927">
    <w:pPr>
      <w:pBdr>
        <w:bottom w:val="single" w:sz="4" w:space="0" w:color="auto"/>
      </w:pBdr>
      <w:tabs>
        <w:tab w:val="left" w:pos="3812"/>
        <w:tab w:val="right" w:pos="9758"/>
      </w:tabs>
      <w:jc w:val="left"/>
      <w:rPr>
        <w:sz w:val="20"/>
        <w:szCs w:val="20"/>
      </w:rPr>
    </w:pPr>
    <w:r w:rsidRPr="00C6589B">
      <w:rPr>
        <w:rFonts w:hint="eastAsia"/>
        <w:sz w:val="20"/>
        <w:szCs w:val="20"/>
      </w:rPr>
      <w:t>293 SFM Kit</w:t>
    </w:r>
    <w:r w:rsidRPr="00C6589B">
      <w:rPr>
        <w:rFonts w:hint="eastAsia"/>
        <w:sz w:val="20"/>
        <w:szCs w:val="20"/>
      </w:rPr>
      <w:t>细胞瞬时转染蛋白表达</w:t>
    </w:r>
    <w:r w:rsidR="00C6589B">
      <w:rPr>
        <w:rFonts w:hint="eastAsia"/>
        <w:sz w:val="20"/>
        <w:szCs w:val="20"/>
      </w:rPr>
      <w:t>使用</w:t>
    </w:r>
    <w:r w:rsidRPr="00C6589B">
      <w:rPr>
        <w:rFonts w:hint="eastAsia"/>
        <w:sz w:val="20"/>
        <w:szCs w:val="20"/>
      </w:rPr>
      <w:t>说明书（</w:t>
    </w:r>
    <w:r w:rsidRPr="00C6589B">
      <w:rPr>
        <w:rFonts w:hint="eastAsia"/>
        <w:sz w:val="20"/>
        <w:szCs w:val="20"/>
      </w:rPr>
      <w:t>V1.0</w:t>
    </w:r>
    <w:r w:rsidRPr="00C6589B">
      <w:rPr>
        <w:sz w:val="20"/>
        <w:szCs w:val="20"/>
      </w:rPr>
      <w:t>.0</w:t>
    </w:r>
    <w:r w:rsidRPr="00C6589B">
      <w:rPr>
        <w:rFonts w:hint="eastAsia"/>
        <w:sz w:val="20"/>
        <w:szCs w:val="20"/>
      </w:rPr>
      <w:t>版）</w:t>
    </w:r>
  </w:p>
  <w:p w14:paraId="2409A62D" w14:textId="77777777" w:rsidR="002A08A9" w:rsidRDefault="002A08A9">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B355" w14:textId="77777777" w:rsidR="002A08A9" w:rsidRDefault="00F85927">
    <w:pPr>
      <w:tabs>
        <w:tab w:val="left" w:pos="3812"/>
        <w:tab w:val="right" w:pos="9758"/>
      </w:tabs>
      <w:jc w:val="left"/>
    </w:pPr>
    <w:r>
      <w:rPr>
        <w:noProof/>
      </w:rPr>
      <w:drawing>
        <wp:anchor distT="0" distB="0" distL="114300" distR="114300" simplePos="0" relativeHeight="251661312" behindDoc="0" locked="0" layoutInCell="1" allowOverlap="1" wp14:anchorId="608F785B" wp14:editId="7B0932DE">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4D74A61C" w14:textId="77777777" w:rsidR="002A08A9" w:rsidRDefault="00F85927">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927C9"/>
    <w:multiLevelType w:val="multilevel"/>
    <w:tmpl w:val="141927C9"/>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C4249B"/>
    <w:multiLevelType w:val="multilevel"/>
    <w:tmpl w:val="15C424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06E648D"/>
    <w:multiLevelType w:val="multilevel"/>
    <w:tmpl w:val="206E648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2281653"/>
    <w:multiLevelType w:val="multilevel"/>
    <w:tmpl w:val="22281653"/>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B69A4"/>
    <w:multiLevelType w:val="multilevel"/>
    <w:tmpl w:val="304B69A4"/>
    <w:lvl w:ilvl="0">
      <w:start w:val="1"/>
      <w:numFmt w:val="lowerLetter"/>
      <w:lvlText w:val="%1."/>
      <w:lvlJc w:val="left"/>
      <w:pPr>
        <w:ind w:left="360" w:hanging="360"/>
      </w:pPr>
      <w:rPr>
        <w:rFonts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F9202E"/>
    <w:multiLevelType w:val="multilevel"/>
    <w:tmpl w:val="33F920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E127B34"/>
    <w:multiLevelType w:val="multilevel"/>
    <w:tmpl w:val="3E127B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5EA5B5E"/>
    <w:multiLevelType w:val="multilevel"/>
    <w:tmpl w:val="45EA5B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0B03DED"/>
    <w:multiLevelType w:val="multilevel"/>
    <w:tmpl w:val="50B03DE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EA6360E"/>
    <w:multiLevelType w:val="multilevel"/>
    <w:tmpl w:val="6EA636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5"/>
  </w:num>
  <w:num w:numId="4">
    <w:abstractNumId w:val="0"/>
  </w:num>
  <w:num w:numId="5">
    <w:abstractNumId w:val="7"/>
  </w:num>
  <w:num w:numId="6">
    <w:abstractNumId w:val="3"/>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2ZGE1YzcxZTJkNWViYzVmMjA0MmJlNzQ3YjE5YTQifQ=="/>
    <w:docVar w:name="KSO_WPS_MARK_KEY" w:val="53517619-48db-4de6-a843-71fd0bbf18ae"/>
  </w:docVars>
  <w:rsids>
    <w:rsidRoot w:val="00D412CD"/>
    <w:rsid w:val="F3E5C603"/>
    <w:rsid w:val="FF73C53E"/>
    <w:rsid w:val="FFBF8D7C"/>
    <w:rsid w:val="00004B44"/>
    <w:rsid w:val="00037575"/>
    <w:rsid w:val="00075397"/>
    <w:rsid w:val="00160E67"/>
    <w:rsid w:val="00172E9C"/>
    <w:rsid w:val="00196643"/>
    <w:rsid w:val="001A0BE0"/>
    <w:rsid w:val="001F0724"/>
    <w:rsid w:val="002108BA"/>
    <w:rsid w:val="002247E9"/>
    <w:rsid w:val="00294EE7"/>
    <w:rsid w:val="002959E7"/>
    <w:rsid w:val="00296950"/>
    <w:rsid w:val="002A08A9"/>
    <w:rsid w:val="002C4D86"/>
    <w:rsid w:val="003122F2"/>
    <w:rsid w:val="0032765E"/>
    <w:rsid w:val="00351162"/>
    <w:rsid w:val="00351870"/>
    <w:rsid w:val="003544E2"/>
    <w:rsid w:val="00375237"/>
    <w:rsid w:val="003C45C1"/>
    <w:rsid w:val="003D61DA"/>
    <w:rsid w:val="003E1139"/>
    <w:rsid w:val="0043205E"/>
    <w:rsid w:val="004424EE"/>
    <w:rsid w:val="004469A8"/>
    <w:rsid w:val="00491B79"/>
    <w:rsid w:val="004B354B"/>
    <w:rsid w:val="00507D27"/>
    <w:rsid w:val="005C6491"/>
    <w:rsid w:val="00635446"/>
    <w:rsid w:val="00662C3E"/>
    <w:rsid w:val="006766A1"/>
    <w:rsid w:val="006A5FE6"/>
    <w:rsid w:val="006B0F15"/>
    <w:rsid w:val="006D19A4"/>
    <w:rsid w:val="006D5159"/>
    <w:rsid w:val="00706CEC"/>
    <w:rsid w:val="00794D8A"/>
    <w:rsid w:val="00796EB5"/>
    <w:rsid w:val="00825974"/>
    <w:rsid w:val="00867DB0"/>
    <w:rsid w:val="0087241E"/>
    <w:rsid w:val="008802B5"/>
    <w:rsid w:val="008812C1"/>
    <w:rsid w:val="00894DCF"/>
    <w:rsid w:val="008B2E4D"/>
    <w:rsid w:val="008F2B75"/>
    <w:rsid w:val="008F4974"/>
    <w:rsid w:val="00990968"/>
    <w:rsid w:val="00994A0B"/>
    <w:rsid w:val="009A192A"/>
    <w:rsid w:val="009D7E11"/>
    <w:rsid w:val="009E67FB"/>
    <w:rsid w:val="009E74AC"/>
    <w:rsid w:val="00A171DF"/>
    <w:rsid w:val="00A40788"/>
    <w:rsid w:val="00A57FAC"/>
    <w:rsid w:val="00A95D7D"/>
    <w:rsid w:val="00AA0D2B"/>
    <w:rsid w:val="00AA4DA6"/>
    <w:rsid w:val="00AB3057"/>
    <w:rsid w:val="00B14C64"/>
    <w:rsid w:val="00B217EE"/>
    <w:rsid w:val="00B42FC3"/>
    <w:rsid w:val="00B616D6"/>
    <w:rsid w:val="00BA39C2"/>
    <w:rsid w:val="00BA51F7"/>
    <w:rsid w:val="00BD0BA9"/>
    <w:rsid w:val="00C2016A"/>
    <w:rsid w:val="00C20762"/>
    <w:rsid w:val="00C31023"/>
    <w:rsid w:val="00C36DC3"/>
    <w:rsid w:val="00C6589B"/>
    <w:rsid w:val="00C66122"/>
    <w:rsid w:val="00C717CD"/>
    <w:rsid w:val="00CB33D2"/>
    <w:rsid w:val="00CC51F2"/>
    <w:rsid w:val="00CD35C3"/>
    <w:rsid w:val="00CF6836"/>
    <w:rsid w:val="00D22747"/>
    <w:rsid w:val="00D412CD"/>
    <w:rsid w:val="00D45776"/>
    <w:rsid w:val="00D64D9A"/>
    <w:rsid w:val="00D86746"/>
    <w:rsid w:val="00DC1032"/>
    <w:rsid w:val="00DC353D"/>
    <w:rsid w:val="00DC4C0F"/>
    <w:rsid w:val="00E644A0"/>
    <w:rsid w:val="00E666E5"/>
    <w:rsid w:val="00E92B32"/>
    <w:rsid w:val="00EB3C0E"/>
    <w:rsid w:val="00EC0338"/>
    <w:rsid w:val="00EC5D54"/>
    <w:rsid w:val="00EC6D7F"/>
    <w:rsid w:val="00F126BD"/>
    <w:rsid w:val="00F72FA6"/>
    <w:rsid w:val="00F85927"/>
    <w:rsid w:val="00FA737A"/>
    <w:rsid w:val="01145609"/>
    <w:rsid w:val="01BF4375"/>
    <w:rsid w:val="01FD42EF"/>
    <w:rsid w:val="04042BAB"/>
    <w:rsid w:val="043A39A4"/>
    <w:rsid w:val="0534627A"/>
    <w:rsid w:val="05786B4E"/>
    <w:rsid w:val="07131EBF"/>
    <w:rsid w:val="082078D1"/>
    <w:rsid w:val="08326395"/>
    <w:rsid w:val="085B5817"/>
    <w:rsid w:val="09F3255D"/>
    <w:rsid w:val="0A6215B9"/>
    <w:rsid w:val="0A826331"/>
    <w:rsid w:val="0AD261E7"/>
    <w:rsid w:val="0DF45EE1"/>
    <w:rsid w:val="12AF5192"/>
    <w:rsid w:val="14DA665C"/>
    <w:rsid w:val="15512530"/>
    <w:rsid w:val="17A766F9"/>
    <w:rsid w:val="1BB62C71"/>
    <w:rsid w:val="1CD80BE9"/>
    <w:rsid w:val="1DC63D3F"/>
    <w:rsid w:val="1E670B63"/>
    <w:rsid w:val="1E8829ED"/>
    <w:rsid w:val="1EA62FBD"/>
    <w:rsid w:val="1EC36959"/>
    <w:rsid w:val="1EE64CE4"/>
    <w:rsid w:val="1F5F4158"/>
    <w:rsid w:val="20484B45"/>
    <w:rsid w:val="20F94D0B"/>
    <w:rsid w:val="21E902FA"/>
    <w:rsid w:val="229F6614"/>
    <w:rsid w:val="23F16ADD"/>
    <w:rsid w:val="25370F70"/>
    <w:rsid w:val="26DC0640"/>
    <w:rsid w:val="29F57D92"/>
    <w:rsid w:val="2C995E1E"/>
    <w:rsid w:val="2EE13AA5"/>
    <w:rsid w:val="31427B71"/>
    <w:rsid w:val="31566EC3"/>
    <w:rsid w:val="32BD6A1E"/>
    <w:rsid w:val="36051A15"/>
    <w:rsid w:val="3667073C"/>
    <w:rsid w:val="36EA7C6A"/>
    <w:rsid w:val="3B4F1F10"/>
    <w:rsid w:val="3BF22EF6"/>
    <w:rsid w:val="469F5EAA"/>
    <w:rsid w:val="484420D8"/>
    <w:rsid w:val="4A2F038B"/>
    <w:rsid w:val="4A300142"/>
    <w:rsid w:val="4B0C5FD6"/>
    <w:rsid w:val="4C463EE4"/>
    <w:rsid w:val="4E48097D"/>
    <w:rsid w:val="52206E0E"/>
    <w:rsid w:val="52B753C1"/>
    <w:rsid w:val="56AD7D44"/>
    <w:rsid w:val="587A6C75"/>
    <w:rsid w:val="58CD7563"/>
    <w:rsid w:val="5F3E246C"/>
    <w:rsid w:val="60B33C2C"/>
    <w:rsid w:val="61A36339"/>
    <w:rsid w:val="62E21FE6"/>
    <w:rsid w:val="63CE1E9B"/>
    <w:rsid w:val="65246F9E"/>
    <w:rsid w:val="669B618E"/>
    <w:rsid w:val="66FFE0A8"/>
    <w:rsid w:val="679E183D"/>
    <w:rsid w:val="691E20F1"/>
    <w:rsid w:val="6A1924FA"/>
    <w:rsid w:val="6D1F124E"/>
    <w:rsid w:val="6E0E0133"/>
    <w:rsid w:val="70E26BCC"/>
    <w:rsid w:val="72874010"/>
    <w:rsid w:val="75956863"/>
    <w:rsid w:val="767E0976"/>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F4F29A"/>
  <w15:docId w15:val="{4B0B1C49-4782-4C79-85C3-CD45CF9C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autoRedefine/>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autoRedefine/>
    <w:qFormat/>
    <w:pPr>
      <w:widowControl/>
      <w:spacing w:line="360" w:lineRule="exact"/>
      <w:ind w:firstLine="480"/>
      <w:jc w:val="left"/>
    </w:pPr>
    <w:rPr>
      <w:rFonts w:ascii="SimSun"/>
      <w:sz w:val="24"/>
      <w:szCs w:val="20"/>
    </w:rPr>
  </w:style>
  <w:style w:type="paragraph" w:styleId="BalloonText">
    <w:name w:val="Balloon Text"/>
    <w:basedOn w:val="Normal"/>
    <w:link w:val="BalloonTextChar"/>
    <w:autoRedefine/>
    <w:qFormat/>
    <w:pPr>
      <w:widowControl/>
      <w:spacing w:line="360" w:lineRule="exact"/>
      <w:jc w:val="left"/>
    </w:pPr>
    <w:rPr>
      <w:sz w:val="18"/>
      <w:szCs w:val="18"/>
    </w:rPr>
  </w:style>
  <w:style w:type="paragraph" w:styleId="Footer">
    <w:name w:val="footer"/>
    <w:basedOn w:val="Normal"/>
    <w:link w:val="FooterChar"/>
    <w:autoRedefine/>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autoRedefine/>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autoRedefine/>
    <w:qFormat/>
    <w:rPr>
      <w:i/>
      <w:iCs/>
    </w:rPr>
  </w:style>
  <w:style w:type="character" w:styleId="Hyperlink">
    <w:name w:val="Hyperlink"/>
    <w:autoRedefine/>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autoRedefine/>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autoRedefine/>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autoRedefine/>
    <w:qFormat/>
    <w:rPr>
      <w:rFonts w:ascii="SimSun"/>
      <w:kern w:val="2"/>
      <w:sz w:val="24"/>
    </w:rPr>
  </w:style>
  <w:style w:type="character" w:customStyle="1" w:styleId="BalloonTextChar">
    <w:name w:val="Balloon Text Char"/>
    <w:link w:val="BalloonText"/>
    <w:autoRedefine/>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autoRedefine/>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autoRedefine/>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6</cp:revision>
  <cp:lastPrinted>2023-05-15T18:37:00Z</cp:lastPrinted>
  <dcterms:created xsi:type="dcterms:W3CDTF">2025-03-14T02:20:00Z</dcterms:created>
  <dcterms:modified xsi:type="dcterms:W3CDTF">2025-03-14T04:02:00Z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8F65C28363C743C6870C9A51C05D34BA_13</vt:lpwstr>
  </property>
  <property fmtid="{D5CDD505-2E9C-101B-9397-08002B2CF9AE}" pid="4" name="KSOTemplateDocerSaveRecord">
    <vt:lpwstr>eyJoZGlkIjoiNmY4MTViMGViNjY1ZDM4MzQxZjgwMDA5NjBmNmI3NjQiLCJ1c2VySWQiOiIxNDM0MTg3MzgzIn0=</vt:lpwstr>
  </property>
</Properties>
</file>